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AFE" w:rsidRDefault="00334AFE" w:rsidP="003B6591">
      <w:pPr>
        <w:spacing w:after="0" w:line="240" w:lineRule="auto"/>
        <w:jc w:val="center"/>
        <w:rPr>
          <w:rFonts w:ascii="Arial Narrow" w:hAnsi="Arial Narrow" w:cs="Arial Narrow"/>
          <w:b/>
          <w:bCs/>
        </w:rPr>
      </w:pPr>
      <w:r w:rsidRPr="001A0CE7">
        <w:rPr>
          <w:rFonts w:ascii="Arial Narrow" w:hAnsi="Arial Narrow" w:cs="Arial Narrow"/>
          <w:b/>
          <w:bCs/>
        </w:rPr>
        <w:t>ANEXO II</w:t>
      </w:r>
    </w:p>
    <w:p w:rsidR="00D677BF" w:rsidRPr="001A0CE7" w:rsidRDefault="00D677BF" w:rsidP="00EA29BD">
      <w:pPr>
        <w:tabs>
          <w:tab w:val="left" w:pos="284"/>
          <w:tab w:val="left" w:pos="6600"/>
        </w:tabs>
        <w:spacing w:after="0" w:line="240" w:lineRule="auto"/>
        <w:jc w:val="center"/>
        <w:rPr>
          <w:rFonts w:ascii="Arial Narrow" w:hAnsi="Arial Narrow" w:cs="Arial Narrow"/>
          <w:b/>
          <w:bCs/>
          <w:color w:val="000000"/>
        </w:rPr>
      </w:pPr>
      <w:r w:rsidRPr="001A0CE7">
        <w:rPr>
          <w:rFonts w:ascii="Arial Narrow" w:hAnsi="Arial Narrow" w:cs="Arial Narrow"/>
          <w:b/>
          <w:bCs/>
          <w:color w:val="000000"/>
        </w:rPr>
        <w:t>MODELO DE PROPOSTA DE PREÇOS:</w:t>
      </w:r>
    </w:p>
    <w:p w:rsidR="00EA29BD" w:rsidRDefault="00EA29BD" w:rsidP="00EA29BD">
      <w:pPr>
        <w:tabs>
          <w:tab w:val="left" w:pos="284"/>
          <w:tab w:val="left" w:pos="6600"/>
        </w:tabs>
        <w:spacing w:after="0" w:line="240" w:lineRule="auto"/>
        <w:jc w:val="center"/>
        <w:rPr>
          <w:rFonts w:ascii="Arial Narrow" w:hAnsi="Arial Narrow" w:cs="Arial Narrow"/>
          <w:b/>
          <w:bCs/>
          <w:color w:val="000000"/>
        </w:rPr>
      </w:pPr>
    </w:p>
    <w:p w:rsidR="00AE1C84" w:rsidRPr="001A0CE7" w:rsidRDefault="00AE1C84" w:rsidP="00EA29BD">
      <w:pPr>
        <w:tabs>
          <w:tab w:val="left" w:pos="284"/>
          <w:tab w:val="left" w:pos="6600"/>
        </w:tabs>
        <w:spacing w:after="0" w:line="240" w:lineRule="auto"/>
        <w:jc w:val="center"/>
        <w:rPr>
          <w:rFonts w:ascii="Arial Narrow" w:hAnsi="Arial Narrow" w:cs="Arial Narrow"/>
          <w:b/>
          <w:bCs/>
          <w:color w:val="000000"/>
        </w:rPr>
      </w:pPr>
    </w:p>
    <w:p w:rsidR="00D677BF" w:rsidRPr="001A0CE7" w:rsidRDefault="00D677BF">
      <w:pPr>
        <w:tabs>
          <w:tab w:val="left" w:pos="284"/>
          <w:tab w:val="left" w:pos="6600"/>
        </w:tabs>
        <w:spacing w:after="0" w:line="240" w:lineRule="auto"/>
        <w:rPr>
          <w:rFonts w:ascii="Arial Narrow" w:hAnsi="Arial Narrow" w:cs="Arial Narrow"/>
        </w:rPr>
      </w:pPr>
    </w:p>
    <w:p w:rsidR="005556C7" w:rsidRDefault="00684C96" w:rsidP="005556C7">
      <w:pPr>
        <w:spacing w:after="0" w:line="240" w:lineRule="auto"/>
        <w:ind w:firstLine="567"/>
        <w:jc w:val="both"/>
        <w:rPr>
          <w:rFonts w:ascii="Arial Narrow" w:hAnsi="Arial Narrow" w:cs="Times New Roman"/>
          <w:b/>
          <w:color w:val="0000CC"/>
        </w:rPr>
      </w:pPr>
      <w:r w:rsidRPr="001A0CE7">
        <w:rPr>
          <w:rFonts w:ascii="Arial Narrow" w:hAnsi="Arial Narrow" w:cs="Arial Narrow"/>
          <w:b/>
          <w:color w:val="000000"/>
        </w:rPr>
        <w:t>1.</w:t>
      </w:r>
      <w:r w:rsidRPr="001A0CE7">
        <w:rPr>
          <w:rFonts w:ascii="Arial Narrow" w:hAnsi="Arial Narrow" w:cs="Arial Narrow"/>
          <w:color w:val="000000"/>
        </w:rPr>
        <w:t xml:space="preserve"> A EMPRESA </w:t>
      </w:r>
      <w:r w:rsidRPr="001A0CE7">
        <w:rPr>
          <w:rFonts w:ascii="Arial Narrow" w:hAnsi="Arial Narrow" w:cs="Arial"/>
          <w:color w:val="000000"/>
        </w:rPr>
        <w:t xml:space="preserve">_________________________, CNPJ nº __________________ e inscrição estadual nº __________________, estabelecida no (a) ________________________________, em conformidade com o </w:t>
      </w:r>
      <w:r w:rsidRPr="001A0CE7">
        <w:rPr>
          <w:rFonts w:ascii="Arial Narrow" w:hAnsi="Arial Narrow" w:cs="Arial"/>
          <w:bCs/>
          <w:color w:val="000000"/>
        </w:rPr>
        <w:t xml:space="preserve">Edital do Pregão Eletrônico nº </w:t>
      </w:r>
      <w:r w:rsidR="00D515D6" w:rsidRPr="001A0CE7">
        <w:rPr>
          <w:rFonts w:ascii="Arial Narrow" w:hAnsi="Arial Narrow" w:cs="Arial"/>
          <w:bCs/>
          <w:color w:val="000000"/>
        </w:rPr>
        <w:t>90</w:t>
      </w:r>
      <w:r w:rsidR="003418A8">
        <w:rPr>
          <w:rFonts w:ascii="Arial Narrow" w:hAnsi="Arial Narrow" w:cs="Arial"/>
          <w:bCs/>
          <w:color w:val="000000"/>
        </w:rPr>
        <w:t>.0</w:t>
      </w:r>
      <w:r w:rsidR="002809DB">
        <w:rPr>
          <w:rFonts w:ascii="Arial Narrow" w:hAnsi="Arial Narrow" w:cs="Arial"/>
          <w:bCs/>
          <w:color w:val="000000"/>
        </w:rPr>
        <w:t>20</w:t>
      </w:r>
      <w:r w:rsidR="00D515D6" w:rsidRPr="001A0CE7">
        <w:rPr>
          <w:rFonts w:ascii="Arial Narrow" w:hAnsi="Arial Narrow" w:cs="Arial"/>
          <w:bCs/>
          <w:color w:val="000000"/>
        </w:rPr>
        <w:t>202</w:t>
      </w:r>
      <w:r w:rsidR="005556C7">
        <w:rPr>
          <w:rFonts w:ascii="Arial Narrow" w:hAnsi="Arial Narrow" w:cs="Arial"/>
          <w:bCs/>
          <w:color w:val="000000"/>
        </w:rPr>
        <w:t>6</w:t>
      </w:r>
      <w:r w:rsidRPr="001A0CE7">
        <w:rPr>
          <w:rFonts w:ascii="Arial Narrow" w:hAnsi="Arial Narrow" w:cs="Arial"/>
          <w:color w:val="000000"/>
        </w:rPr>
        <w:t xml:space="preserve">, apresenta a proposta para </w:t>
      </w:r>
      <w:r w:rsidR="002809DB">
        <w:rPr>
          <w:rFonts w:ascii="Arial Narrow" w:hAnsi="Arial Narrow" w:cs="Arial Narrow"/>
          <w:b/>
        </w:rPr>
        <w:t>R</w:t>
      </w:r>
      <w:r w:rsidR="002809DB" w:rsidRPr="006C4C07">
        <w:rPr>
          <w:rFonts w:ascii="Arial Narrow" w:hAnsi="Arial Narrow" w:cs="Times New Roman"/>
          <w:b/>
        </w:rPr>
        <w:t>egistro de preços para futura aquisição parcelada de eletrodomésticos, equipamentos e materiais hospitalares para sup</w:t>
      </w:r>
      <w:r w:rsidR="002809DB">
        <w:rPr>
          <w:rFonts w:ascii="Arial Narrow" w:hAnsi="Arial Narrow" w:cs="Times New Roman"/>
          <w:b/>
        </w:rPr>
        <w:t>rir a demanda do hospital S</w:t>
      </w:r>
      <w:r w:rsidR="002809DB" w:rsidRPr="006C4C07">
        <w:rPr>
          <w:rFonts w:ascii="Arial Narrow" w:hAnsi="Arial Narrow" w:cs="Times New Roman"/>
          <w:b/>
        </w:rPr>
        <w:t xml:space="preserve">ão </w:t>
      </w:r>
      <w:r w:rsidR="002809DB">
        <w:rPr>
          <w:rFonts w:ascii="Arial Narrow" w:hAnsi="Arial Narrow" w:cs="Times New Roman"/>
          <w:b/>
        </w:rPr>
        <w:t>Vicente Ferrer no município de S</w:t>
      </w:r>
      <w:r w:rsidR="002809DB" w:rsidRPr="006C4C07">
        <w:rPr>
          <w:rFonts w:ascii="Arial Narrow" w:hAnsi="Arial Narrow" w:cs="Times New Roman"/>
          <w:b/>
        </w:rPr>
        <w:t xml:space="preserve">ão </w:t>
      </w:r>
      <w:r w:rsidR="002809DB">
        <w:rPr>
          <w:rFonts w:ascii="Arial Narrow" w:hAnsi="Arial Narrow" w:cs="Times New Roman"/>
          <w:b/>
        </w:rPr>
        <w:t>V</w:t>
      </w:r>
      <w:r w:rsidR="002809DB" w:rsidRPr="006C4C07">
        <w:rPr>
          <w:rFonts w:ascii="Arial Narrow" w:hAnsi="Arial Narrow" w:cs="Times New Roman"/>
          <w:b/>
        </w:rPr>
        <w:t xml:space="preserve">icente do </w:t>
      </w:r>
      <w:r w:rsidR="002809DB">
        <w:rPr>
          <w:rFonts w:ascii="Arial Narrow" w:hAnsi="Arial Narrow" w:cs="Times New Roman"/>
          <w:b/>
        </w:rPr>
        <w:t>S</w:t>
      </w:r>
      <w:r w:rsidR="002809DB" w:rsidRPr="006C4C07">
        <w:rPr>
          <w:rFonts w:ascii="Arial Narrow" w:hAnsi="Arial Narrow" w:cs="Times New Roman"/>
          <w:b/>
        </w:rPr>
        <w:t>ul</w:t>
      </w:r>
      <w:r w:rsidR="002809DB">
        <w:rPr>
          <w:rFonts w:ascii="Arial Narrow" w:hAnsi="Arial Narrow" w:cs="Times New Roman"/>
          <w:b/>
        </w:rPr>
        <w:t>/RS</w:t>
      </w:r>
    </w:p>
    <w:p w:rsidR="00CE3624" w:rsidRDefault="00CE3624" w:rsidP="005556C7">
      <w:pPr>
        <w:spacing w:after="0" w:line="240" w:lineRule="auto"/>
        <w:ind w:firstLine="567"/>
        <w:jc w:val="both"/>
        <w:rPr>
          <w:rFonts w:ascii="Arial Narrow" w:hAnsi="Arial Narrow" w:cs="Arial Narrow"/>
          <w:bCs/>
        </w:rPr>
      </w:pPr>
      <w:r w:rsidRPr="002809DB">
        <w:rPr>
          <w:rFonts w:ascii="Arial Narrow" w:hAnsi="Arial Narrow" w:cs="Arial"/>
          <w:b/>
          <w:bCs/>
        </w:rPr>
        <w:t xml:space="preserve">Obs.: </w:t>
      </w:r>
      <w:r w:rsidR="009E1027" w:rsidRPr="002809DB">
        <w:rPr>
          <w:rFonts w:ascii="Arial Narrow" w:hAnsi="Arial Narrow" w:cs="Arial"/>
          <w:b/>
          <w:bCs/>
        </w:rPr>
        <w:t>“</w:t>
      </w:r>
      <w:r w:rsidRPr="002809DB">
        <w:rPr>
          <w:rFonts w:ascii="Arial Narrow" w:hAnsi="Arial Narrow" w:cs="Times New Roman"/>
          <w:bCs/>
        </w:rPr>
        <w:t xml:space="preserve">Em caso de divergência entre as especificações </w:t>
      </w:r>
      <w:r w:rsidR="002809DB">
        <w:rPr>
          <w:rFonts w:ascii="Arial Narrow" w:hAnsi="Arial Narrow" w:cs="Times New Roman"/>
          <w:bCs/>
        </w:rPr>
        <w:t xml:space="preserve">do item e do CATMAT </w:t>
      </w:r>
      <w:r w:rsidRPr="002809DB">
        <w:rPr>
          <w:rFonts w:ascii="Arial Narrow" w:hAnsi="Arial Narrow" w:cs="Times New Roman"/>
          <w:bCs/>
        </w:rPr>
        <w:t xml:space="preserve">insertas no </w:t>
      </w:r>
      <w:proofErr w:type="spellStart"/>
      <w:r w:rsidRPr="002809DB">
        <w:rPr>
          <w:rFonts w:ascii="Arial Narrow" w:hAnsi="Arial Narrow" w:cs="Times New Roman"/>
          <w:bCs/>
        </w:rPr>
        <w:t>SIASGnet</w:t>
      </w:r>
      <w:proofErr w:type="spellEnd"/>
      <w:r w:rsidRPr="002809DB">
        <w:rPr>
          <w:rFonts w:ascii="Arial Narrow" w:hAnsi="Arial Narrow" w:cs="Times New Roman"/>
          <w:bCs/>
        </w:rPr>
        <w:t xml:space="preserve"> e as deste </w:t>
      </w:r>
      <w:r w:rsidRPr="002809DB">
        <w:rPr>
          <w:rFonts w:ascii="Arial Narrow" w:hAnsi="Arial Narrow" w:cs="Arial Narrow"/>
          <w:bCs/>
        </w:rPr>
        <w:t>Modelo de Proposta de Preços</w:t>
      </w:r>
      <w:r w:rsidRPr="002809DB">
        <w:rPr>
          <w:rFonts w:ascii="Arial Narrow" w:hAnsi="Arial Narrow" w:cs="Times New Roman"/>
          <w:bCs/>
        </w:rPr>
        <w:t xml:space="preserve">, prevalecerão as constantes neste </w:t>
      </w:r>
      <w:r w:rsidRPr="002809DB">
        <w:rPr>
          <w:rFonts w:ascii="Arial Narrow" w:hAnsi="Arial Narrow" w:cs="Arial Narrow"/>
          <w:bCs/>
        </w:rPr>
        <w:t>Modelo</w:t>
      </w:r>
      <w:r w:rsidR="00DB0B87" w:rsidRPr="002809DB">
        <w:rPr>
          <w:rFonts w:ascii="Arial Narrow" w:hAnsi="Arial Narrow" w:cs="Arial Narrow"/>
          <w:bCs/>
        </w:rPr>
        <w:t xml:space="preserve"> e edital</w:t>
      </w:r>
      <w:r w:rsidRPr="002809DB">
        <w:rPr>
          <w:rFonts w:ascii="Arial Narrow" w:hAnsi="Arial Narrow" w:cs="Arial Narrow"/>
          <w:bCs/>
        </w:rPr>
        <w:t>:</w:t>
      </w:r>
    </w:p>
    <w:tbl>
      <w:tblPr>
        <w:tblW w:w="9857" w:type="dxa"/>
        <w:tblInd w:w="-289" w:type="dxa"/>
        <w:tblLayout w:type="fixed"/>
        <w:tblCellMar>
          <w:left w:w="70" w:type="dxa"/>
          <w:right w:w="70" w:type="dxa"/>
        </w:tblCellMar>
        <w:tblLook w:val="04A0" w:firstRow="1" w:lastRow="0" w:firstColumn="1" w:lastColumn="0" w:noHBand="0" w:noVBand="1"/>
      </w:tblPr>
      <w:tblGrid>
        <w:gridCol w:w="785"/>
        <w:gridCol w:w="5028"/>
        <w:gridCol w:w="783"/>
        <w:gridCol w:w="709"/>
        <w:gridCol w:w="567"/>
        <w:gridCol w:w="992"/>
        <w:gridCol w:w="993"/>
      </w:tblGrid>
      <w:tr w:rsidR="002809DB" w:rsidRPr="00886720" w:rsidTr="002809DB">
        <w:trPr>
          <w:trHeight w:val="20"/>
        </w:trPr>
        <w:tc>
          <w:tcPr>
            <w:tcW w:w="785" w:type="dxa"/>
            <w:tcBorders>
              <w:top w:val="single" w:sz="4" w:space="0" w:color="auto"/>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b/>
              </w:rPr>
            </w:pPr>
            <w:r w:rsidRPr="002809DB">
              <w:rPr>
                <w:rFonts w:ascii="Arial Narrow" w:hAnsi="Arial Narrow" w:cs="Times New Roman"/>
                <w:b/>
              </w:rPr>
              <w:t>Item/</w:t>
            </w:r>
          </w:p>
          <w:p w:rsidR="002809DB" w:rsidRPr="002809DB" w:rsidRDefault="002809DB" w:rsidP="002809DB">
            <w:pPr>
              <w:spacing w:after="0" w:line="240" w:lineRule="auto"/>
              <w:jc w:val="center"/>
              <w:rPr>
                <w:rFonts w:ascii="Arial Narrow" w:hAnsi="Arial Narrow" w:cs="Times New Roman"/>
                <w:b/>
              </w:rPr>
            </w:pPr>
            <w:proofErr w:type="spellStart"/>
            <w:r w:rsidRPr="002809DB">
              <w:rPr>
                <w:rFonts w:ascii="Arial Narrow" w:hAnsi="Arial Narrow" w:cs="Times New Roman"/>
                <w:b/>
              </w:rPr>
              <w:t>Catmat</w:t>
            </w:r>
            <w:proofErr w:type="spellEnd"/>
          </w:p>
        </w:tc>
        <w:tc>
          <w:tcPr>
            <w:tcW w:w="5028" w:type="dxa"/>
            <w:tcBorders>
              <w:top w:val="single" w:sz="4" w:space="0" w:color="auto"/>
              <w:left w:val="nil"/>
              <w:bottom w:val="single" w:sz="4" w:space="0" w:color="auto"/>
              <w:right w:val="single" w:sz="4" w:space="0" w:color="auto"/>
            </w:tcBorders>
            <w:noWrap/>
            <w:vAlign w:val="center"/>
          </w:tcPr>
          <w:p w:rsidR="002809DB" w:rsidRPr="00886720" w:rsidRDefault="002809DB" w:rsidP="002809DB">
            <w:pPr>
              <w:widowControl/>
              <w:autoSpaceDE/>
              <w:autoSpaceDN/>
              <w:adjustRightInd/>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Descrição do Serviço/Produto</w:t>
            </w:r>
          </w:p>
        </w:tc>
        <w:tc>
          <w:tcPr>
            <w:tcW w:w="783" w:type="dxa"/>
            <w:tcBorders>
              <w:top w:val="single" w:sz="4" w:space="0" w:color="auto"/>
              <w:left w:val="nil"/>
              <w:bottom w:val="single" w:sz="4" w:space="0" w:color="auto"/>
              <w:right w:val="single" w:sz="4" w:space="0" w:color="auto"/>
            </w:tcBorders>
            <w:noWrap/>
            <w:vAlign w:val="center"/>
          </w:tcPr>
          <w:p w:rsidR="002809DB" w:rsidRPr="00886720" w:rsidRDefault="002809DB" w:rsidP="002809DB">
            <w:pPr>
              <w:widowControl/>
              <w:autoSpaceDE/>
              <w:autoSpaceDN/>
              <w:adjustRightInd/>
              <w:spacing w:after="0" w:line="240" w:lineRule="auto"/>
              <w:jc w:val="center"/>
              <w:rPr>
                <w:rFonts w:ascii="Arial Narrow" w:hAnsi="Arial Narrow" w:cs="Times New Roman"/>
                <w:b/>
                <w:sz w:val="20"/>
                <w:szCs w:val="20"/>
              </w:rPr>
            </w:pPr>
            <w:r>
              <w:rPr>
                <w:rFonts w:ascii="Arial Narrow" w:hAnsi="Arial Narrow" w:cs="Times New Roman"/>
                <w:b/>
                <w:sz w:val="20"/>
                <w:szCs w:val="20"/>
              </w:rPr>
              <w:t>Marca/Modelo</w:t>
            </w:r>
          </w:p>
        </w:tc>
        <w:tc>
          <w:tcPr>
            <w:tcW w:w="709" w:type="dxa"/>
            <w:tcBorders>
              <w:top w:val="single" w:sz="4" w:space="0" w:color="auto"/>
              <w:left w:val="nil"/>
              <w:bottom w:val="single" w:sz="4" w:space="0" w:color="auto"/>
              <w:right w:val="single" w:sz="4" w:space="0" w:color="auto"/>
            </w:tcBorders>
            <w:vAlign w:val="center"/>
          </w:tcPr>
          <w:p w:rsidR="002809DB" w:rsidRPr="00886720" w:rsidRDefault="002809DB" w:rsidP="002809DB">
            <w:pPr>
              <w:widowControl/>
              <w:autoSpaceDE/>
              <w:autoSpaceDN/>
              <w:adjustRightInd/>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Quantidade</w:t>
            </w:r>
          </w:p>
        </w:tc>
        <w:tc>
          <w:tcPr>
            <w:tcW w:w="567" w:type="dxa"/>
            <w:tcBorders>
              <w:top w:val="single" w:sz="4" w:space="0" w:color="auto"/>
              <w:left w:val="nil"/>
              <w:bottom w:val="single" w:sz="4" w:space="0" w:color="auto"/>
              <w:right w:val="single" w:sz="4" w:space="0" w:color="auto"/>
            </w:tcBorders>
            <w:vAlign w:val="center"/>
          </w:tcPr>
          <w:p w:rsidR="002809DB" w:rsidRPr="00886720" w:rsidRDefault="002809DB" w:rsidP="002809DB">
            <w:pPr>
              <w:widowControl/>
              <w:autoSpaceDE/>
              <w:autoSpaceDN/>
              <w:adjustRightInd/>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Unidade</w:t>
            </w:r>
          </w:p>
        </w:tc>
        <w:tc>
          <w:tcPr>
            <w:tcW w:w="992" w:type="dxa"/>
            <w:tcBorders>
              <w:top w:val="single" w:sz="4" w:space="0" w:color="auto"/>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20"/>
                <w:szCs w:val="20"/>
              </w:rPr>
            </w:pPr>
            <w:r w:rsidRPr="00886720">
              <w:rPr>
                <w:rFonts w:ascii="Arial Narrow" w:hAnsi="Arial Narrow"/>
                <w:b/>
                <w:sz w:val="20"/>
                <w:szCs w:val="20"/>
              </w:rPr>
              <w:t>Valor Unitário</w:t>
            </w:r>
          </w:p>
        </w:tc>
        <w:tc>
          <w:tcPr>
            <w:tcW w:w="993" w:type="dxa"/>
            <w:tcBorders>
              <w:top w:val="single" w:sz="4" w:space="0" w:color="auto"/>
              <w:left w:val="nil"/>
              <w:bottom w:val="single" w:sz="4" w:space="0" w:color="auto"/>
              <w:right w:val="single" w:sz="4" w:space="0" w:color="auto"/>
            </w:tcBorders>
            <w:vAlign w:val="center"/>
          </w:tcPr>
          <w:p w:rsidR="002809DB" w:rsidRPr="00886720" w:rsidRDefault="002809DB" w:rsidP="002809DB">
            <w:pPr>
              <w:spacing w:after="0"/>
              <w:jc w:val="center"/>
              <w:rPr>
                <w:rFonts w:ascii="Arial Narrow" w:hAnsi="Arial Narrow"/>
                <w:b/>
                <w:sz w:val="20"/>
                <w:szCs w:val="20"/>
              </w:rPr>
            </w:pPr>
            <w:r w:rsidRPr="00886720">
              <w:rPr>
                <w:rFonts w:ascii="Arial Narrow" w:hAnsi="Arial Narrow"/>
                <w:b/>
                <w:sz w:val="20"/>
                <w:szCs w:val="20"/>
              </w:rPr>
              <w:t>Valor</w:t>
            </w:r>
          </w:p>
          <w:p w:rsidR="002809DB" w:rsidRPr="00886720" w:rsidRDefault="002809DB" w:rsidP="002809DB">
            <w:pPr>
              <w:spacing w:after="0"/>
              <w:jc w:val="center"/>
              <w:rPr>
                <w:rFonts w:ascii="Arial Narrow" w:hAnsi="Arial Narrow"/>
                <w:b/>
                <w:sz w:val="20"/>
                <w:szCs w:val="20"/>
              </w:rPr>
            </w:pPr>
            <w:r w:rsidRPr="00886720">
              <w:rPr>
                <w:rFonts w:ascii="Arial Narrow" w:hAnsi="Arial Narrow"/>
                <w:b/>
                <w:sz w:val="20"/>
                <w:szCs w:val="20"/>
              </w:rPr>
              <w:t>Total</w:t>
            </w:r>
          </w:p>
        </w:tc>
      </w:tr>
      <w:tr w:rsidR="002809DB" w:rsidRPr="00886720" w:rsidTr="002809DB">
        <w:trPr>
          <w:trHeight w:val="20"/>
        </w:trPr>
        <w:tc>
          <w:tcPr>
            <w:tcW w:w="785" w:type="dxa"/>
            <w:tcBorders>
              <w:top w:val="single" w:sz="4" w:space="0" w:color="auto"/>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410764</w:t>
            </w:r>
          </w:p>
        </w:tc>
        <w:tc>
          <w:tcPr>
            <w:tcW w:w="5028" w:type="dxa"/>
            <w:tcBorders>
              <w:top w:val="single" w:sz="4" w:space="0" w:color="auto"/>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Style w:val="Forte"/>
                <w:rFonts w:ascii="Arial Narrow" w:hAnsi="Arial Narrow"/>
                <w:sz w:val="20"/>
                <w:szCs w:val="20"/>
              </w:rPr>
              <w:t>CARRO-MACA HIDRÁULICO ABS DE EMERGÊNCIA</w:t>
            </w:r>
            <w:r w:rsidRPr="00886720">
              <w:rPr>
                <w:rFonts w:ascii="Arial Narrow" w:hAnsi="Arial Narrow"/>
                <w:sz w:val="20"/>
                <w:szCs w:val="20"/>
              </w:rPr>
              <w:t xml:space="preserve">, construído em tubos de aço carbono, com tratamento </w:t>
            </w:r>
            <w:proofErr w:type="spellStart"/>
            <w:r w:rsidRPr="00886720">
              <w:rPr>
                <w:rFonts w:ascii="Arial Narrow" w:hAnsi="Arial Narrow"/>
                <w:sz w:val="20"/>
                <w:szCs w:val="20"/>
              </w:rPr>
              <w:t>antiferrugem</w:t>
            </w:r>
            <w:proofErr w:type="spellEnd"/>
            <w:r w:rsidRPr="00886720">
              <w:rPr>
                <w:rFonts w:ascii="Arial Narrow" w:hAnsi="Arial Narrow"/>
                <w:sz w:val="20"/>
                <w:szCs w:val="20"/>
              </w:rPr>
              <w:t xml:space="preserve"> e acabamento em pintura eletrostática a pó epóxi. Possui suporte de redistribuição de pressão, grades laterais, sistema que garante estabilidade e conforto para um transporte suave, com movimentos de 360° para maior facilidade em manobras precisas. Conta com pedal de freio e direção, alta capacidade de peso (suporta até 317,5 kg), comprimento total de 210,8 cm e largura total, com trilhos elevados, de 81,3 cm. Apresenta design higiênico, com plataforma lisa que facilita a higienização, ideal para processos de limpeza hospitalar. Possui cabeceira regulável, sistema hidráulico a pedal para elevar e baixar o leito e cabeceira regulável por pistão a gás. Equipado com rodízios giratórios de 6”, com sistema de travamento diagonal. Acompanha: suporte para cilindro O</w:t>
            </w:r>
            <w:r w:rsidRPr="00886720">
              <w:rPr>
                <w:rFonts w:ascii="Cambria Math" w:hAnsi="Cambria Math" w:cs="Cambria Math"/>
                <w:sz w:val="20"/>
                <w:szCs w:val="20"/>
              </w:rPr>
              <w:t>₂</w:t>
            </w:r>
            <w:r w:rsidRPr="00886720">
              <w:rPr>
                <w:rFonts w:ascii="Arial Narrow" w:hAnsi="Arial Narrow"/>
                <w:sz w:val="20"/>
                <w:szCs w:val="20"/>
              </w:rPr>
              <w:t xml:space="preserve">; colchonete densidade D28, de material lavável estilo </w:t>
            </w:r>
            <w:proofErr w:type="spellStart"/>
            <w:r w:rsidRPr="00886720">
              <w:rPr>
                <w:rFonts w:ascii="Arial Narrow" w:hAnsi="Arial Narrow"/>
                <w:sz w:val="20"/>
                <w:szCs w:val="20"/>
              </w:rPr>
              <w:t>corino</w:t>
            </w:r>
            <w:proofErr w:type="spellEnd"/>
            <w:r w:rsidRPr="00886720">
              <w:rPr>
                <w:rFonts w:ascii="Arial Narrow" w:hAnsi="Arial Narrow"/>
                <w:sz w:val="20"/>
                <w:szCs w:val="20"/>
              </w:rPr>
              <w:t>, à prova d’água e de fácil higienização; suporte de soro em ambas as extremidades; para-choques nos quatro cantos, 220</w:t>
            </w:r>
            <w:r>
              <w:rPr>
                <w:rFonts w:ascii="Arial Narrow" w:hAnsi="Arial Narrow"/>
                <w:sz w:val="20"/>
                <w:szCs w:val="20"/>
              </w:rPr>
              <w:t>V</w:t>
            </w:r>
            <w:r w:rsidRPr="00886720">
              <w:rPr>
                <w:rFonts w:ascii="Arial Narrow" w:hAnsi="Arial Narrow"/>
                <w:sz w:val="20"/>
                <w:szCs w:val="20"/>
              </w:rPr>
              <w:t xml:space="preserve">. </w:t>
            </w:r>
          </w:p>
        </w:tc>
        <w:tc>
          <w:tcPr>
            <w:tcW w:w="783" w:type="dxa"/>
            <w:tcBorders>
              <w:top w:val="single" w:sz="4" w:space="0" w:color="auto"/>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single" w:sz="4" w:space="0" w:color="auto"/>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w:t>
            </w:r>
          </w:p>
        </w:tc>
        <w:tc>
          <w:tcPr>
            <w:tcW w:w="567" w:type="dxa"/>
            <w:tcBorders>
              <w:top w:val="single" w:sz="4" w:space="0" w:color="auto"/>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single" w:sz="4" w:space="0" w:color="auto"/>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12.000,00</w:t>
            </w:r>
          </w:p>
        </w:tc>
        <w:tc>
          <w:tcPr>
            <w:tcW w:w="993" w:type="dxa"/>
            <w:tcBorders>
              <w:top w:val="single" w:sz="4" w:space="0" w:color="auto"/>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24.000,00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415962</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Style w:val="Forte"/>
                <w:rFonts w:ascii="Arial Narrow" w:hAnsi="Arial Narrow"/>
                <w:sz w:val="20"/>
                <w:szCs w:val="20"/>
              </w:rPr>
              <w:t>BOMBA DE INFUSÃO PERISTÁLTICA LINEAR</w:t>
            </w:r>
            <w:r w:rsidRPr="00886720">
              <w:rPr>
                <w:rFonts w:ascii="Arial Narrow" w:hAnsi="Arial Narrow"/>
                <w:sz w:val="20"/>
                <w:szCs w:val="20"/>
              </w:rPr>
              <w:t>, com sistema de propulsão peristáltico linear para administração de medicamentos e dietas enteral e parenteral. Possui funções especiais como titulação, balanço hídrico, memória dos parâmetros da última infusão, escolha de equipo macro/</w:t>
            </w:r>
            <w:proofErr w:type="spellStart"/>
            <w:r w:rsidRPr="00886720">
              <w:rPr>
                <w:rFonts w:ascii="Arial Narrow" w:hAnsi="Arial Narrow"/>
                <w:sz w:val="20"/>
                <w:szCs w:val="20"/>
              </w:rPr>
              <w:t>microgotas</w:t>
            </w:r>
            <w:proofErr w:type="spellEnd"/>
            <w:r w:rsidRPr="00886720">
              <w:rPr>
                <w:rFonts w:ascii="Arial Narrow" w:hAnsi="Arial Narrow"/>
                <w:sz w:val="20"/>
                <w:szCs w:val="20"/>
              </w:rPr>
              <w:t xml:space="preserve">, possibilidade de zerar o volume sem interromper a infusão, purga e ajuste de volume de alarme. A bomba concentra tecnologia e características únicas em uma estrutura leve e compacta, permitindo empilhar várias unidades em um único suporte. Conta com display gráfico de fácil leitura, definição de parâmetros de infusão, histórico e registro completo da infusão, além de uma braçadeira </w:t>
            </w:r>
            <w:proofErr w:type="spellStart"/>
            <w:r w:rsidRPr="00886720">
              <w:rPr>
                <w:rFonts w:ascii="Arial Narrow" w:hAnsi="Arial Narrow"/>
                <w:sz w:val="20"/>
                <w:szCs w:val="20"/>
              </w:rPr>
              <w:t>autobloqueante</w:t>
            </w:r>
            <w:proofErr w:type="spellEnd"/>
            <w:r w:rsidRPr="00886720">
              <w:rPr>
                <w:rFonts w:ascii="Arial Narrow" w:hAnsi="Arial Narrow"/>
                <w:sz w:val="20"/>
                <w:szCs w:val="20"/>
              </w:rPr>
              <w:t xml:space="preserve"> de fluxo, patenteada, que atua quando o conjunto IV é removido. Todo o conjunto é projetado e construído de forma</w:t>
            </w:r>
            <w:r>
              <w:rPr>
                <w:rFonts w:ascii="Arial Narrow" w:hAnsi="Arial Narrow"/>
                <w:sz w:val="20"/>
                <w:szCs w:val="20"/>
              </w:rPr>
              <w:t xml:space="preserve"> funcional e inteligente, 220V</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6</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3.142,50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18.855,00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3</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615327</w:t>
            </w: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sz w:val="20"/>
                <w:szCs w:val="20"/>
              </w:rPr>
            </w:pPr>
            <w:r w:rsidRPr="00886720">
              <w:rPr>
                <w:rFonts w:ascii="Arial Narrow" w:hAnsi="Arial Narrow" w:cs="Times New Roman"/>
                <w:b/>
                <w:bCs/>
                <w:sz w:val="20"/>
                <w:szCs w:val="20"/>
              </w:rPr>
              <w:t>DESFIBRILADOR EXTERNO AUTOMÁTICO (DEA)</w:t>
            </w:r>
            <w:r w:rsidRPr="00886720">
              <w:rPr>
                <w:rFonts w:ascii="Arial Narrow" w:hAnsi="Arial Narrow" w:cs="Times New Roman"/>
                <w:sz w:val="20"/>
                <w:szCs w:val="20"/>
              </w:rPr>
              <w:t xml:space="preserve">, com alertas sonoros e luminosos, que orienta o usuário passo a passo no processo de ressuscitação. Os dados do paciente são armazenados e podem ser exportados para análise posterior. O equipamento realiza a atenuação da carga diretamente no console, não sendo necessária a aquisição de eletrodo infantil, permitindo a utilização do mesmo eletrodo em todas as idades. Botões e funcionalidades: Botão Liga/Desliga, Botão de Entrega de Choque, Botão Pediátrico: reduz a energia para operação do </w:t>
            </w:r>
            <w:r w:rsidRPr="00886720">
              <w:rPr>
                <w:rFonts w:ascii="Arial Narrow" w:hAnsi="Arial Narrow" w:cs="Times New Roman"/>
                <w:sz w:val="20"/>
                <w:szCs w:val="20"/>
              </w:rPr>
              <w:lastRenderedPageBreak/>
              <w:t>DEA em modo pediátrico, mesmo com as pás adultas, Alto-falante: emite mensagens de instrução, tons de alerta e metrônomo para RCP (100 batidas/min</w:t>
            </w:r>
            <w:r>
              <w:rPr>
                <w:rFonts w:ascii="Arial Narrow" w:hAnsi="Arial Narrow" w:cs="Times New Roman"/>
                <w:sz w:val="20"/>
                <w:szCs w:val="20"/>
              </w:rPr>
              <w:t>), Alimentação elétrica: 220 V</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5.933,50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17.800,50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4</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410760</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Style w:val="Forte"/>
                <w:rFonts w:ascii="Arial Narrow" w:hAnsi="Arial Narrow"/>
                <w:sz w:val="20"/>
                <w:szCs w:val="20"/>
              </w:rPr>
              <w:t>CARRO DE EMERGÊNCIA E PARADA</w:t>
            </w:r>
            <w:r w:rsidRPr="00886720">
              <w:rPr>
                <w:rFonts w:ascii="Arial Narrow" w:hAnsi="Arial Narrow"/>
                <w:sz w:val="20"/>
                <w:szCs w:val="20"/>
              </w:rPr>
              <w:t xml:space="preserve">, para uso hospitalar, confeccionado em aço carbono metálico, com tratamento </w:t>
            </w:r>
            <w:proofErr w:type="spellStart"/>
            <w:r w:rsidRPr="00886720">
              <w:rPr>
                <w:rFonts w:ascii="Arial Narrow" w:hAnsi="Arial Narrow"/>
                <w:sz w:val="20"/>
                <w:szCs w:val="20"/>
              </w:rPr>
              <w:t>antiferrugem</w:t>
            </w:r>
            <w:proofErr w:type="spellEnd"/>
            <w:r w:rsidRPr="00886720">
              <w:rPr>
                <w:rFonts w:ascii="Arial Narrow" w:hAnsi="Arial Narrow"/>
                <w:sz w:val="20"/>
                <w:szCs w:val="20"/>
              </w:rPr>
              <w:t xml:space="preserve"> e pintura eletrostática </w:t>
            </w:r>
            <w:proofErr w:type="spellStart"/>
            <w:r w:rsidRPr="00886720">
              <w:rPr>
                <w:rFonts w:ascii="Arial Narrow" w:hAnsi="Arial Narrow"/>
                <w:sz w:val="20"/>
                <w:szCs w:val="20"/>
              </w:rPr>
              <w:t>texturizada</w:t>
            </w:r>
            <w:proofErr w:type="spellEnd"/>
            <w:r w:rsidRPr="00886720">
              <w:rPr>
                <w:rFonts w:ascii="Arial Narrow" w:hAnsi="Arial Narrow"/>
                <w:sz w:val="20"/>
                <w:szCs w:val="20"/>
              </w:rPr>
              <w:t xml:space="preserve"> em epóxi. Possui tampo (mesa) superior em polímero liso, dividido em dois módulos rebaixados. Equipado com 04 rodízios giratórios com movimentos de 360°, sendo dois frontais com freios. Contém gaveteiro composto por 04 gavetas, sendo: </w:t>
            </w:r>
            <w:proofErr w:type="gramStart"/>
            <w:r w:rsidRPr="00886720">
              <w:rPr>
                <w:rFonts w:ascii="Arial Narrow" w:hAnsi="Arial Narrow"/>
                <w:sz w:val="20"/>
                <w:szCs w:val="20"/>
              </w:rPr>
              <w:t>01 gaveta</w:t>
            </w:r>
            <w:proofErr w:type="gramEnd"/>
            <w:r w:rsidRPr="00886720">
              <w:rPr>
                <w:rFonts w:ascii="Arial Narrow" w:hAnsi="Arial Narrow"/>
                <w:sz w:val="20"/>
                <w:szCs w:val="20"/>
              </w:rPr>
              <w:t xml:space="preserve"> com bandeja de 18 divisões para armazenamento de medicamentos; 02 gavetas convencionais para instrumentos; 01 gaveta grande (gavetão) para instrumentos maiores e uso geral. Acompanha bandeja (suporte) com giro livre de 360°, para acomodação de desfibrilador/monitor ou </w:t>
            </w:r>
            <w:proofErr w:type="spellStart"/>
            <w:r w:rsidRPr="00886720">
              <w:rPr>
                <w:rFonts w:ascii="Arial Narrow" w:hAnsi="Arial Narrow"/>
                <w:sz w:val="20"/>
                <w:szCs w:val="20"/>
              </w:rPr>
              <w:t>cardioversor</w:t>
            </w:r>
            <w:proofErr w:type="spellEnd"/>
            <w:r w:rsidRPr="00886720">
              <w:rPr>
                <w:rFonts w:ascii="Arial Narrow" w:hAnsi="Arial Narrow"/>
                <w:sz w:val="20"/>
                <w:szCs w:val="20"/>
              </w:rPr>
              <w:t xml:space="preserve">. Possui cabo de força tripolar de 2 metros e 04 tomadas (2P+T) para alimentação de equipamentos diversos. Inclui suporte (haste) para soro com altura ajustável, tábua para manobra cardíaca em acrílico e suporte para cilindro de oxigênio. Deve conter duplo sistema de travamento das gavetas: um frontal, para lacre ou cadeado, e outro lateral, com fechadura e chave de segurança. </w:t>
            </w:r>
            <w:r w:rsidRPr="00886720">
              <w:rPr>
                <w:rStyle w:val="Forte"/>
                <w:rFonts w:ascii="Arial Narrow" w:hAnsi="Arial Narrow"/>
                <w:b w:val="0"/>
                <w:bCs w:val="0"/>
                <w:sz w:val="20"/>
                <w:szCs w:val="20"/>
              </w:rPr>
              <w:t>Dimensões:</w:t>
            </w:r>
            <w:r w:rsidRPr="00886720">
              <w:rPr>
                <w:rFonts w:ascii="Arial Narrow" w:hAnsi="Arial Narrow"/>
                <w:sz w:val="20"/>
                <w:szCs w:val="20"/>
              </w:rPr>
              <w:t xml:space="preserve"> Altura 1005 mm x Largura 740 mm x Profundidade</w:t>
            </w:r>
            <w:r>
              <w:rPr>
                <w:rFonts w:ascii="Arial Narrow" w:hAnsi="Arial Narrow"/>
                <w:sz w:val="20"/>
                <w:szCs w:val="20"/>
              </w:rPr>
              <w:t xml:space="preserve"> 400 mm.</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2.708,00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5.416,00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5</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443178</w:t>
            </w: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r w:rsidRPr="00886720">
              <w:rPr>
                <w:rFonts w:ascii="Arial Narrow" w:hAnsi="Arial Narrow" w:cs="Times New Roman"/>
                <w:b/>
                <w:bCs/>
                <w:sz w:val="20"/>
                <w:szCs w:val="20"/>
              </w:rPr>
              <w:t>BERÇO AQUECIDO PARA SALA DE PARTO</w:t>
            </w:r>
            <w:r w:rsidRPr="00886720">
              <w:rPr>
                <w:rFonts w:ascii="Arial Narrow" w:hAnsi="Arial Narrow" w:cs="Times New Roman"/>
                <w:sz w:val="20"/>
                <w:szCs w:val="20"/>
              </w:rPr>
              <w:t xml:space="preserve"> com controle de temperatura e radiação infravermelha. O aquecimento é produzido por sistema irradiante de calor emitido por elemento aquecedor revestido em quartzo, montado em módulo refletor com aletas direcionadoras, localizado na parte superior do berço, proporcionando aquecimento homogêneo em toda a área do colchão, sem dificultar o acesso ao paciente. Possui calha protetora metálica com grade de segurança em aço. Permite giro bilateral do elemento aquecedor no plano horizontal (180º), com acionamento de alarme de advertência e desligamento automático do aquecimento, facilitando o posicionamento de equipamento de raios X sem necessidade de locomover o paciente. Conta com sistema de proteção térmica por dispositivo eletrônico de detecção de sobrecarga no elemento aquecedor, com desligamento automático, além de termostato para desligamento da fonte de alimentação em caso de sobrecarga, atendendo integralmente aos requisitos da norma técnica NBR 60601-1. Possui sistema de acionamento elétrico independente da chave liga/desliga do monitor, garantindo segurança ao conjunto, com indicador luminoso no painel de controle. Utiliza sistema eletrônico totalmente </w:t>
            </w:r>
            <w:proofErr w:type="spellStart"/>
            <w:r w:rsidRPr="00886720">
              <w:rPr>
                <w:rFonts w:ascii="Arial Narrow" w:hAnsi="Arial Narrow" w:cs="Times New Roman"/>
                <w:sz w:val="20"/>
                <w:szCs w:val="20"/>
              </w:rPr>
              <w:t>microprocessado</w:t>
            </w:r>
            <w:proofErr w:type="spellEnd"/>
            <w:r w:rsidRPr="00886720">
              <w:rPr>
                <w:rFonts w:ascii="Arial Narrow" w:hAnsi="Arial Narrow" w:cs="Times New Roman"/>
                <w:sz w:val="20"/>
                <w:szCs w:val="20"/>
              </w:rPr>
              <w:t xml:space="preserve">, removível e de fácil acesso para manutenção e calibração, montado em chassis metálico destacável. O painel frontal possui acabamento liso em policarbonato, evitando penetração de líquidos, com teclas tipo toque-suave e rotina de </w:t>
            </w:r>
            <w:proofErr w:type="spellStart"/>
            <w:r w:rsidRPr="00886720">
              <w:rPr>
                <w:rFonts w:ascii="Arial Narrow" w:hAnsi="Arial Narrow" w:cs="Times New Roman"/>
                <w:sz w:val="20"/>
                <w:szCs w:val="20"/>
              </w:rPr>
              <w:t>auto-teste</w:t>
            </w:r>
            <w:proofErr w:type="spellEnd"/>
            <w:r w:rsidRPr="00886720">
              <w:rPr>
                <w:rFonts w:ascii="Arial Narrow" w:hAnsi="Arial Narrow" w:cs="Times New Roman"/>
                <w:sz w:val="20"/>
                <w:szCs w:val="20"/>
              </w:rPr>
              <w:t xml:space="preserve"> ao ligar. Conta com display alfanumérico/gráfico de cristal líquido de alta resolução com iluminação de fundo, que exibe temperatura do paciente, temperatura e potência ajustadas, temperatura auxiliar, temperatura ambiente, relógio </w:t>
            </w:r>
            <w:proofErr w:type="spellStart"/>
            <w:r w:rsidRPr="00886720">
              <w:rPr>
                <w:rFonts w:ascii="Arial Narrow" w:hAnsi="Arial Narrow" w:cs="Times New Roman"/>
                <w:sz w:val="20"/>
                <w:szCs w:val="20"/>
              </w:rPr>
              <w:t>Apgar</w:t>
            </w:r>
            <w:proofErr w:type="spellEnd"/>
            <w:r w:rsidRPr="00886720">
              <w:rPr>
                <w:rFonts w:ascii="Arial Narrow" w:hAnsi="Arial Narrow" w:cs="Times New Roman"/>
                <w:sz w:val="20"/>
                <w:szCs w:val="20"/>
              </w:rPr>
              <w:t xml:space="preserve"> e alarmes. Possui memória para retenção dos valores programados. Dispõe de indicação luminosa de </w:t>
            </w:r>
            <w:proofErr w:type="spellStart"/>
            <w:r w:rsidRPr="00886720">
              <w:rPr>
                <w:rFonts w:ascii="Arial Narrow" w:hAnsi="Arial Narrow" w:cs="Times New Roman"/>
                <w:sz w:val="20"/>
                <w:szCs w:val="20"/>
              </w:rPr>
              <w:t>standby</w:t>
            </w:r>
            <w:proofErr w:type="spellEnd"/>
            <w:r w:rsidRPr="00886720">
              <w:rPr>
                <w:rFonts w:ascii="Arial Narrow" w:hAnsi="Arial Narrow" w:cs="Times New Roman"/>
                <w:sz w:val="20"/>
                <w:szCs w:val="20"/>
              </w:rPr>
              <w:t xml:space="preserve"> na coluna do berço, visível por ambas as laterais; indicação gráfica do nível proporcional de potência (0, 1/4, 2/4, 3/4 e 1); indicação luminosa simultânea das temperaturas, potência e </w:t>
            </w:r>
            <w:proofErr w:type="spellStart"/>
            <w:r w:rsidRPr="00886720">
              <w:rPr>
                <w:rFonts w:ascii="Arial Narrow" w:hAnsi="Arial Narrow" w:cs="Times New Roman"/>
                <w:sz w:val="20"/>
                <w:szCs w:val="20"/>
              </w:rPr>
              <w:t>Apgar</w:t>
            </w:r>
            <w:proofErr w:type="spellEnd"/>
            <w:r w:rsidRPr="00886720">
              <w:rPr>
                <w:rFonts w:ascii="Arial Narrow" w:hAnsi="Arial Narrow" w:cs="Times New Roman"/>
                <w:sz w:val="20"/>
                <w:szCs w:val="20"/>
              </w:rPr>
              <w:t xml:space="preserve">; indicação de todos os alarmes mesmo com o </w:t>
            </w:r>
            <w:r w:rsidRPr="00886720">
              <w:rPr>
                <w:rFonts w:ascii="Arial Narrow" w:hAnsi="Arial Narrow" w:cs="Times New Roman"/>
                <w:sz w:val="20"/>
                <w:szCs w:val="20"/>
              </w:rPr>
              <w:lastRenderedPageBreak/>
              <w:t xml:space="preserve">som inibido; indicação luminosa dos modos automático ou manual; e indicação da intensidade da potência de aquecimento de 0 a 100%, com incrementos de 10%. Apresenta faixa de indicação da temperatura do RN entre 10 °C e 50 °C, com resolução de 0,1 °C e precisão de ±0,2 °C. Possui teclas liga, desliga, bloqueio de teclado, aumento e redução de ajuste, com bip de confirmação, além de tecla para inibição do som dos alarmes. </w:t>
            </w:r>
            <w:r w:rsidRPr="00886720">
              <w:rPr>
                <w:rFonts w:ascii="Arial Narrow" w:hAnsi="Arial Narrow" w:cs="Times New Roman"/>
                <w:bCs/>
                <w:sz w:val="20"/>
                <w:szCs w:val="20"/>
              </w:rPr>
              <w:t xml:space="preserve">Modos de Operação: </w:t>
            </w:r>
            <w:proofErr w:type="gramStart"/>
            <w:r w:rsidRPr="00886720">
              <w:rPr>
                <w:rFonts w:ascii="Arial Narrow" w:hAnsi="Arial Narrow" w:cs="Times New Roman"/>
                <w:sz w:val="20"/>
                <w:szCs w:val="20"/>
              </w:rPr>
              <w:t xml:space="preserve">• </w:t>
            </w:r>
            <w:r w:rsidRPr="00886720">
              <w:rPr>
                <w:rFonts w:ascii="Arial Narrow" w:hAnsi="Arial Narrow" w:cs="Times New Roman"/>
                <w:bCs/>
                <w:sz w:val="20"/>
                <w:szCs w:val="20"/>
              </w:rPr>
              <w:t>Automático</w:t>
            </w:r>
            <w:proofErr w:type="gramEnd"/>
            <w:r w:rsidRPr="00886720">
              <w:rPr>
                <w:rFonts w:ascii="Arial Narrow" w:hAnsi="Arial Narrow" w:cs="Times New Roman"/>
                <w:bCs/>
                <w:sz w:val="20"/>
                <w:szCs w:val="20"/>
              </w:rPr>
              <w:t xml:space="preserve"> (Servo-controle):</w:t>
            </w:r>
            <w:r w:rsidRPr="00886720">
              <w:rPr>
                <w:rFonts w:ascii="Arial Narrow" w:hAnsi="Arial Narrow" w:cs="Times New Roman"/>
                <w:sz w:val="20"/>
                <w:szCs w:val="20"/>
              </w:rPr>
              <w:t xml:space="preserve"> monitoração da temperatura do paciente por sensor de pele, com controle automatizado da intensidade de calor</w:t>
            </w:r>
            <w:r w:rsidRPr="00886720">
              <w:rPr>
                <w:rFonts w:ascii="Arial Narrow" w:hAnsi="Arial Narrow" w:cs="Times New Roman"/>
                <w:b/>
                <w:sz w:val="20"/>
                <w:szCs w:val="20"/>
              </w:rPr>
              <w:t xml:space="preserve">. </w:t>
            </w:r>
            <w:r w:rsidRPr="00886720">
              <w:rPr>
                <w:rFonts w:ascii="Arial Narrow" w:hAnsi="Arial Narrow" w:cs="Times New Roman"/>
                <w:sz w:val="20"/>
                <w:szCs w:val="20"/>
              </w:rPr>
              <w:t xml:space="preserve">• </w:t>
            </w:r>
            <w:r w:rsidRPr="00886720">
              <w:rPr>
                <w:rFonts w:ascii="Arial Narrow" w:hAnsi="Arial Narrow" w:cs="Times New Roman"/>
                <w:bCs/>
                <w:sz w:val="20"/>
                <w:szCs w:val="20"/>
              </w:rPr>
              <w:t>Manual:</w:t>
            </w:r>
            <w:r w:rsidRPr="00886720">
              <w:rPr>
                <w:rFonts w:ascii="Arial Narrow" w:hAnsi="Arial Narrow" w:cs="Times New Roman"/>
                <w:sz w:val="20"/>
                <w:szCs w:val="20"/>
              </w:rPr>
              <w:t xml:space="preserve"> operação sem sensor de pele, com intensidade definida pelo operador. • </w:t>
            </w:r>
            <w:r w:rsidRPr="00886720">
              <w:rPr>
                <w:rFonts w:ascii="Arial Narrow" w:hAnsi="Arial Narrow" w:cs="Times New Roman"/>
                <w:bCs/>
                <w:sz w:val="20"/>
                <w:szCs w:val="20"/>
              </w:rPr>
              <w:t>Pré-aquecimento:</w:t>
            </w:r>
            <w:r w:rsidRPr="00886720">
              <w:rPr>
                <w:rFonts w:ascii="Arial Narrow" w:hAnsi="Arial Narrow" w:cs="Times New Roman"/>
                <w:sz w:val="20"/>
                <w:szCs w:val="20"/>
              </w:rPr>
              <w:t xml:space="preserve"> eleva a temperatura do leito antes da recepção do recém-nascido, melhorando o conforto térmico e limitando a potência. Leito tipo </w:t>
            </w:r>
            <w:proofErr w:type="spellStart"/>
            <w:r w:rsidRPr="00886720">
              <w:rPr>
                <w:rFonts w:ascii="Arial Narrow" w:hAnsi="Arial Narrow" w:cs="Times New Roman"/>
                <w:sz w:val="20"/>
                <w:szCs w:val="20"/>
              </w:rPr>
              <w:t>cuna</w:t>
            </w:r>
            <w:proofErr w:type="spellEnd"/>
            <w:r w:rsidRPr="00886720">
              <w:rPr>
                <w:rFonts w:ascii="Arial Narrow" w:hAnsi="Arial Narrow" w:cs="Times New Roman"/>
                <w:b/>
                <w:bCs/>
                <w:sz w:val="20"/>
                <w:szCs w:val="20"/>
              </w:rPr>
              <w:t>:</w:t>
            </w:r>
            <w:r w:rsidRPr="00886720">
              <w:rPr>
                <w:rFonts w:ascii="Arial Narrow" w:hAnsi="Arial Narrow" w:cs="Times New Roman"/>
                <w:sz w:val="20"/>
                <w:szCs w:val="20"/>
              </w:rPr>
              <w:t xml:space="preserve"> construído em acrílico transparente removível, com cantos arredondados que evitam acúmulo de sujeira. Possui sistema mecânico de inclinação com trava, para posições horizontal, </w:t>
            </w:r>
            <w:proofErr w:type="spellStart"/>
            <w:r w:rsidRPr="00886720">
              <w:rPr>
                <w:rFonts w:ascii="Arial Narrow" w:hAnsi="Arial Narrow" w:cs="Times New Roman"/>
                <w:sz w:val="20"/>
                <w:szCs w:val="20"/>
              </w:rPr>
              <w:t>Trendelemburg</w:t>
            </w:r>
            <w:proofErr w:type="spellEnd"/>
            <w:r w:rsidRPr="00886720">
              <w:rPr>
                <w:rFonts w:ascii="Arial Narrow" w:hAnsi="Arial Narrow" w:cs="Times New Roman"/>
                <w:sz w:val="20"/>
                <w:szCs w:val="20"/>
              </w:rPr>
              <w:t xml:space="preserve"> e </w:t>
            </w:r>
            <w:proofErr w:type="spellStart"/>
            <w:r w:rsidRPr="00886720">
              <w:rPr>
                <w:rFonts w:ascii="Arial Narrow" w:hAnsi="Arial Narrow" w:cs="Times New Roman"/>
                <w:sz w:val="20"/>
                <w:szCs w:val="20"/>
              </w:rPr>
              <w:t>Próclive</w:t>
            </w:r>
            <w:proofErr w:type="spellEnd"/>
            <w:r w:rsidRPr="00886720">
              <w:rPr>
                <w:rFonts w:ascii="Arial Narrow" w:hAnsi="Arial Narrow" w:cs="Times New Roman"/>
                <w:sz w:val="20"/>
                <w:szCs w:val="20"/>
              </w:rPr>
              <w:t xml:space="preserve">, com inclinação de até 12°. Colchão confeccionado em material atóxico e </w:t>
            </w:r>
            <w:proofErr w:type="spellStart"/>
            <w:r w:rsidRPr="00886720">
              <w:rPr>
                <w:rFonts w:ascii="Arial Narrow" w:hAnsi="Arial Narrow" w:cs="Times New Roman"/>
                <w:sz w:val="20"/>
                <w:szCs w:val="20"/>
              </w:rPr>
              <w:t>autoextinguível</w:t>
            </w:r>
            <w:proofErr w:type="spellEnd"/>
            <w:r w:rsidRPr="00886720">
              <w:rPr>
                <w:rFonts w:ascii="Arial Narrow" w:hAnsi="Arial Narrow" w:cs="Times New Roman"/>
                <w:sz w:val="20"/>
                <w:szCs w:val="20"/>
              </w:rPr>
              <w:t>, composto por espuma de densidade adequada ao conforto do RN e capa removível sem costura, aberta em um dos lados para facilitar a higienização. Dimensões do colchão</w:t>
            </w:r>
            <w:r w:rsidRPr="00886720">
              <w:rPr>
                <w:rFonts w:ascii="Arial Narrow" w:hAnsi="Arial Narrow" w:cs="Times New Roman"/>
                <w:b/>
                <w:bCs/>
                <w:sz w:val="20"/>
                <w:szCs w:val="20"/>
              </w:rPr>
              <w:t>:</w:t>
            </w:r>
            <w:r w:rsidRPr="00886720">
              <w:rPr>
                <w:rFonts w:ascii="Arial Narrow" w:hAnsi="Arial Narrow" w:cs="Times New Roman"/>
                <w:sz w:val="20"/>
                <w:szCs w:val="20"/>
              </w:rPr>
              <w:t xml:space="preserve"> Largura 330 mm; Com</w:t>
            </w:r>
            <w:r>
              <w:rPr>
                <w:rFonts w:ascii="Arial Narrow" w:hAnsi="Arial Narrow" w:cs="Times New Roman"/>
                <w:sz w:val="20"/>
                <w:szCs w:val="20"/>
              </w:rPr>
              <w:t>primento 620 mm; Altura 145 mm.</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21.900,00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21.900,00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CA2200">
              <w:rPr>
                <w:rFonts w:ascii="Arial Narrow" w:hAnsi="Arial Narrow" w:cs="Times New Roman"/>
                <w:highlight w:val="green"/>
              </w:rPr>
              <w:lastRenderedPageBreak/>
              <w:t>6</w:t>
            </w:r>
            <w:bookmarkStart w:id="0" w:name="_GoBack"/>
            <w:bookmarkEnd w:id="0"/>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631464</w:t>
            </w: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r w:rsidRPr="00886720">
              <w:rPr>
                <w:rFonts w:ascii="Arial Narrow" w:hAnsi="Arial Narrow" w:cs="Times New Roman"/>
                <w:b/>
                <w:bCs/>
                <w:sz w:val="20"/>
                <w:szCs w:val="20"/>
              </w:rPr>
              <w:t>CAMA HOSPITALAR MOTORIZADA RECLINÁVEL</w:t>
            </w:r>
            <w:r w:rsidRPr="00886720">
              <w:rPr>
                <w:rFonts w:ascii="Arial Narrow" w:hAnsi="Arial Narrow" w:cs="Times New Roman"/>
                <w:sz w:val="20"/>
                <w:szCs w:val="20"/>
              </w:rPr>
              <w:t xml:space="preserve">, com elevação tubular motorizada, cabeceira,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e grades injetadas. Cama hospitalar elétrica destinada à acomodação de pacientes em recuperação e à realização de procedimentos médicos, possibilitando ajustes em múltiplas posições através de sistema motorizado. Deve possuir cabeceira e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com movimentação elétrica, removíveis, fabricadas em polietileno injetado ABS termoplástico de alta resistência. A estrutura do leito é construída em longarinas de aço perfilado em “U”, com estrado articulado em chapa de aço. Deve ter proteção lateral composta por quatro grades em polietileno injetado ABS termoplástico de alta resistência, dispostas na cabeceira e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com sistemas articuláveis e retráteis que permitem recolhimento para facilitar a transferência do paciente, sendo dotadas de sistema de segurança com trava e destrava. Movimentos: Fowler, </w:t>
            </w:r>
            <w:proofErr w:type="spellStart"/>
            <w:r w:rsidRPr="00886720">
              <w:rPr>
                <w:rFonts w:ascii="Arial Narrow" w:hAnsi="Arial Narrow" w:cs="Times New Roman"/>
                <w:sz w:val="20"/>
                <w:szCs w:val="20"/>
              </w:rPr>
              <w:t>semi-Fowler</w:t>
            </w:r>
            <w:proofErr w:type="spellEnd"/>
            <w:r w:rsidRPr="00886720">
              <w:rPr>
                <w:rFonts w:ascii="Arial Narrow" w:hAnsi="Arial Narrow" w:cs="Times New Roman"/>
                <w:sz w:val="20"/>
                <w:szCs w:val="20"/>
              </w:rPr>
              <w:t xml:space="preserve">, posição sentada, flexão de pernas, vascular, cardíaca e elevação de leito. Os movimentos são acionados por 3 (três) funções motorizadas, através de atuador elétrico duplo, blindado, de tecnologia alemã, operando em 110/220 V (bivolt). A estrutura recebe tratamento </w:t>
            </w:r>
            <w:proofErr w:type="spellStart"/>
            <w:r w:rsidRPr="00886720">
              <w:rPr>
                <w:rFonts w:ascii="Arial Narrow" w:hAnsi="Arial Narrow" w:cs="Times New Roman"/>
                <w:sz w:val="20"/>
                <w:szCs w:val="20"/>
              </w:rPr>
              <w:t>antiferruginoso</w:t>
            </w:r>
            <w:proofErr w:type="spellEnd"/>
            <w:r w:rsidRPr="00886720">
              <w:rPr>
                <w:rFonts w:ascii="Arial Narrow" w:hAnsi="Arial Narrow" w:cs="Times New Roman"/>
                <w:sz w:val="20"/>
                <w:szCs w:val="20"/>
              </w:rPr>
              <w:t xml:space="preserve"> por </w:t>
            </w:r>
            <w:proofErr w:type="spellStart"/>
            <w:r w:rsidRPr="00886720">
              <w:rPr>
                <w:rFonts w:ascii="Arial Narrow" w:hAnsi="Arial Narrow" w:cs="Times New Roman"/>
                <w:sz w:val="20"/>
                <w:szCs w:val="20"/>
              </w:rPr>
              <w:t>fosfatização</w:t>
            </w:r>
            <w:proofErr w:type="spellEnd"/>
            <w:r w:rsidRPr="00886720">
              <w:rPr>
                <w:rFonts w:ascii="Arial Narrow" w:hAnsi="Arial Narrow" w:cs="Times New Roman"/>
                <w:sz w:val="20"/>
                <w:szCs w:val="20"/>
              </w:rPr>
              <w:t xml:space="preserve"> e acabamento em pintura eletrostática a pó com resina epóxi-poliéster, polimerizada em estufa, garantindo alta resistência química e mecânica. Acompanha rodízios de 3”, com freio de dupla ação em diagonal. Capacidade máxima: 160 kg, Dimensões: Comprimento: 190 cm Largura: 90, cm Altura mínima: 45 cm, Altura máxima: 75 cm</w:t>
            </w:r>
            <w:r>
              <w:rPr>
                <w:rFonts w:ascii="Arial Narrow" w:hAnsi="Arial Narrow" w:cs="Times New Roman"/>
                <w:sz w:val="20"/>
                <w:szCs w:val="20"/>
              </w:rPr>
              <w:t>, Elevação tubular: motorizada.</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12</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6.200,00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74.400,00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7</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456628</w:t>
            </w: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r w:rsidRPr="00886720">
              <w:rPr>
                <w:rFonts w:ascii="Arial Narrow" w:hAnsi="Arial Narrow" w:cs="Times New Roman"/>
                <w:b/>
                <w:bCs/>
                <w:sz w:val="20"/>
                <w:szCs w:val="20"/>
              </w:rPr>
              <w:t>MONITOR DE SINAIS VITAIS (PRÉ-CONFIGURADO)</w:t>
            </w:r>
            <w:r w:rsidRPr="00886720">
              <w:rPr>
                <w:rFonts w:ascii="Arial Narrow" w:hAnsi="Arial Narrow" w:cs="Times New Roman"/>
                <w:sz w:val="20"/>
                <w:szCs w:val="20"/>
              </w:rPr>
              <w:t xml:space="preserve"> para realização de ECG (Eletrocardiograma), </w:t>
            </w:r>
            <w:proofErr w:type="spellStart"/>
            <w:r w:rsidRPr="00886720">
              <w:rPr>
                <w:rFonts w:ascii="Arial Narrow" w:hAnsi="Arial Narrow" w:cs="Times New Roman"/>
                <w:sz w:val="20"/>
                <w:szCs w:val="20"/>
              </w:rPr>
              <w:t>SpO</w:t>
            </w:r>
            <w:proofErr w:type="spellEnd"/>
            <w:r w:rsidRPr="00886720">
              <w:rPr>
                <w:rFonts w:ascii="Cambria Math" w:hAnsi="Cambria Math" w:cs="Cambria Math"/>
                <w:sz w:val="20"/>
                <w:szCs w:val="20"/>
              </w:rPr>
              <w:t>₂</w:t>
            </w:r>
            <w:r w:rsidRPr="00886720">
              <w:rPr>
                <w:rFonts w:ascii="Arial Narrow" w:hAnsi="Arial Narrow" w:cs="Times New Roman"/>
                <w:sz w:val="20"/>
                <w:szCs w:val="20"/>
              </w:rPr>
              <w:t xml:space="preserve"> (Saturação de Oxigênio), PNI (Pressão Não Invasiva), Respiração e Temperatura. Deve oferecer medições completas e precisas de ECG, pressão arterial, </w:t>
            </w:r>
            <w:proofErr w:type="spellStart"/>
            <w:r w:rsidRPr="00886720">
              <w:rPr>
                <w:rFonts w:ascii="Arial Narrow" w:hAnsi="Arial Narrow" w:cs="Times New Roman"/>
                <w:sz w:val="20"/>
                <w:szCs w:val="20"/>
              </w:rPr>
              <w:t>oximetria</w:t>
            </w:r>
            <w:proofErr w:type="spellEnd"/>
            <w:r w:rsidRPr="00886720">
              <w:rPr>
                <w:rFonts w:ascii="Arial Narrow" w:hAnsi="Arial Narrow" w:cs="Times New Roman"/>
                <w:sz w:val="20"/>
                <w:szCs w:val="20"/>
              </w:rPr>
              <w:t xml:space="preserve">, frequência respiratória e temperatura. Equipamento com design compacto e portátil, leve e de fácil mobilidade. Possui tela de alta resolução para visualização clara e intuitiva dos parâmetros, mesmo em situações de </w:t>
            </w:r>
            <w:r w:rsidRPr="00886720">
              <w:rPr>
                <w:rFonts w:ascii="Arial Narrow" w:hAnsi="Arial Narrow" w:cs="Times New Roman"/>
                <w:sz w:val="20"/>
                <w:szCs w:val="20"/>
              </w:rPr>
              <w:lastRenderedPageBreak/>
              <w:t xml:space="preserve">emergência. Interface amigável, que reduz o tempo de treinamento da equipe. Ser </w:t>
            </w:r>
            <w:proofErr w:type="spellStart"/>
            <w:r w:rsidRPr="00886720">
              <w:rPr>
                <w:rFonts w:ascii="Arial Narrow" w:hAnsi="Arial Narrow" w:cs="Times New Roman"/>
                <w:sz w:val="20"/>
                <w:szCs w:val="20"/>
              </w:rPr>
              <w:t>pré</w:t>
            </w:r>
            <w:proofErr w:type="spellEnd"/>
            <w:r w:rsidRPr="00886720">
              <w:rPr>
                <w:rFonts w:ascii="Arial Narrow" w:hAnsi="Arial Narrow" w:cs="Times New Roman"/>
                <w:sz w:val="20"/>
                <w:szCs w:val="20"/>
              </w:rPr>
              <w:t xml:space="preserve">-configurado para monitoramento de pacientes adultos, pediátricos e neonatais. Permite atualização simplificada com integração imediata de módulos adicionais ao conectar fisicamente ao sistema, sem necessidade de reconfiguração manual. Indicado para uso em hospitais, prontos atendimentos e unidades móveis. Possuir bateria interna recarregável, garantindo autonomia em diferentes ambientes. </w:t>
            </w:r>
            <w:r w:rsidRPr="00886720">
              <w:rPr>
                <w:rFonts w:ascii="Arial Narrow" w:hAnsi="Arial Narrow" w:cs="Times New Roman"/>
                <w:b/>
                <w:bCs/>
                <w:sz w:val="20"/>
                <w:szCs w:val="20"/>
              </w:rPr>
              <w:t>Acessórios obrigatórios:</w:t>
            </w:r>
            <w:r w:rsidRPr="00886720">
              <w:rPr>
                <w:rFonts w:ascii="Arial Narrow" w:hAnsi="Arial Narrow" w:cs="Times New Roman"/>
                <w:sz w:val="20"/>
                <w:szCs w:val="20"/>
              </w:rPr>
              <w:t xml:space="preserve"> cabo ECG, sensor </w:t>
            </w:r>
            <w:proofErr w:type="spellStart"/>
            <w:r w:rsidRPr="00886720">
              <w:rPr>
                <w:rFonts w:ascii="Arial Narrow" w:hAnsi="Arial Narrow" w:cs="Times New Roman"/>
                <w:sz w:val="20"/>
                <w:szCs w:val="20"/>
              </w:rPr>
              <w:t>SpO</w:t>
            </w:r>
            <w:proofErr w:type="spellEnd"/>
            <w:r w:rsidRPr="00886720">
              <w:rPr>
                <w:rFonts w:ascii="Cambria Math" w:hAnsi="Cambria Math" w:cs="Cambria Math"/>
                <w:sz w:val="20"/>
                <w:szCs w:val="20"/>
              </w:rPr>
              <w:t>₂</w:t>
            </w:r>
            <w:r w:rsidRPr="00886720">
              <w:rPr>
                <w:rFonts w:ascii="Arial Narrow" w:hAnsi="Arial Narrow" w:cs="Times New Roman"/>
                <w:sz w:val="20"/>
                <w:szCs w:val="20"/>
              </w:rPr>
              <w:t xml:space="preserve">, manguito para PNI, sensor de temperatura e demais itens necessários ao pleno funcionamento do equipamento. Display: 12” TFT LCD colorido de alta resolução, permitindo visualização simultânea e em tempo real dos cinco parâmetros essenciais: ECG, </w:t>
            </w:r>
            <w:proofErr w:type="spellStart"/>
            <w:r w:rsidRPr="00886720">
              <w:rPr>
                <w:rFonts w:ascii="Arial Narrow" w:hAnsi="Arial Narrow" w:cs="Times New Roman"/>
                <w:sz w:val="20"/>
                <w:szCs w:val="20"/>
              </w:rPr>
              <w:t>SpO</w:t>
            </w:r>
            <w:proofErr w:type="spellEnd"/>
            <w:r w:rsidRPr="00886720">
              <w:rPr>
                <w:rFonts w:ascii="Cambria Math" w:hAnsi="Cambria Math" w:cs="Cambria Math"/>
                <w:sz w:val="20"/>
                <w:szCs w:val="20"/>
              </w:rPr>
              <w:t>₂</w:t>
            </w:r>
            <w:r w:rsidRPr="00886720">
              <w:rPr>
                <w:rFonts w:ascii="Arial Narrow" w:hAnsi="Arial Narrow" w:cs="Times New Roman"/>
                <w:sz w:val="20"/>
                <w:szCs w:val="20"/>
              </w:rPr>
              <w:t>, PNI, Respiração e Temperatura. Dimensões: Largura: 29 cm, Comprimento: 19 cm, Altu</w:t>
            </w:r>
            <w:r>
              <w:rPr>
                <w:rFonts w:ascii="Arial Narrow" w:hAnsi="Arial Narrow" w:cs="Times New Roman"/>
                <w:sz w:val="20"/>
                <w:szCs w:val="20"/>
              </w:rPr>
              <w:t>ra: 32 cm, Peso bruto: 5.000 g.</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4</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8.583,00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34.332,00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8</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255585</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Fonts w:ascii="Arial Narrow" w:hAnsi="Arial Narrow"/>
                <w:b/>
                <w:bCs/>
                <w:sz w:val="20"/>
                <w:szCs w:val="20"/>
              </w:rPr>
              <w:t>ELEVADOR DE TRANSFERÊNCIA</w:t>
            </w:r>
            <w:r w:rsidRPr="00886720">
              <w:rPr>
                <w:rStyle w:val="Forte"/>
                <w:rFonts w:ascii="Arial Narrow" w:hAnsi="Arial Narrow"/>
                <w:b w:val="0"/>
                <w:bCs w:val="0"/>
                <w:sz w:val="20"/>
                <w:szCs w:val="20"/>
              </w:rPr>
              <w:t xml:space="preserve"> PARA ELEVAÇÃO DE PACIENTES</w:t>
            </w:r>
            <w:r w:rsidRPr="00886720">
              <w:rPr>
                <w:rFonts w:ascii="Arial Narrow" w:hAnsi="Arial Narrow"/>
                <w:sz w:val="20"/>
                <w:szCs w:val="20"/>
              </w:rPr>
              <w:t xml:space="preserve">, indicado para clínicas e hospitais, destinado à elevação e transferência segura de pacientes, com capacidade de até </w:t>
            </w:r>
            <w:r w:rsidRPr="00886720">
              <w:rPr>
                <w:rStyle w:val="Forte"/>
                <w:rFonts w:ascii="Arial Narrow" w:hAnsi="Arial Narrow"/>
                <w:b w:val="0"/>
                <w:bCs w:val="0"/>
                <w:sz w:val="20"/>
                <w:szCs w:val="20"/>
              </w:rPr>
              <w:t>180 kg</w:t>
            </w:r>
            <w:r w:rsidRPr="00886720">
              <w:rPr>
                <w:rFonts w:ascii="Arial Narrow" w:hAnsi="Arial Narrow"/>
                <w:sz w:val="20"/>
                <w:szCs w:val="20"/>
              </w:rPr>
              <w:t xml:space="preserve">. Equipamento de alta resistência e desempenho, com </w:t>
            </w:r>
            <w:r w:rsidRPr="00886720">
              <w:rPr>
                <w:rStyle w:val="Forte"/>
                <w:rFonts w:ascii="Arial Narrow" w:hAnsi="Arial Narrow"/>
                <w:b w:val="0"/>
                <w:bCs w:val="0"/>
                <w:sz w:val="20"/>
                <w:szCs w:val="20"/>
              </w:rPr>
              <w:t>abertura mecânica da base</w:t>
            </w:r>
            <w:r w:rsidRPr="00886720">
              <w:rPr>
                <w:rFonts w:ascii="Arial Narrow" w:hAnsi="Arial Narrow"/>
                <w:sz w:val="20"/>
                <w:szCs w:val="20"/>
              </w:rPr>
              <w:t xml:space="preserve"> e capaz de posicionar o selete até a altura do chão, facilitando o acesso e a mobilização do paciente. Equipamento de simples operação, com manopla de empurrar ergonômica que permite o manuseio sem esforço excessivo do cuidador, enfermeiros, técnicos em enfermagem e médicos. Alimentado por duas baterias seladas de 12 V, recarregáveis por carregador automático bivolt (110/220 V), garantindo praticidade e autonomia. Deve acompanhar selete (cesto de transferência) confeccionado em material resistente, lavável e acolchoado, oferecendo conforto e segurança ao paciente. Possuir 4 rodízios dirigíveis, sendo os traseiros com freio, assegurando estabilidade durante a operação. </w:t>
            </w:r>
            <w:r w:rsidRPr="00886720">
              <w:rPr>
                <w:rStyle w:val="Forte"/>
                <w:rFonts w:ascii="Arial Narrow" w:hAnsi="Arial Narrow"/>
                <w:b w:val="0"/>
                <w:bCs w:val="0"/>
                <w:sz w:val="20"/>
                <w:szCs w:val="20"/>
              </w:rPr>
              <w:t>Peso do equipamento:</w:t>
            </w:r>
            <w:r w:rsidRPr="00886720">
              <w:rPr>
                <w:rFonts w:ascii="Arial Narrow" w:hAnsi="Arial Narrow"/>
                <w:sz w:val="20"/>
                <w:szCs w:val="20"/>
              </w:rPr>
              <w:t xml:space="preserve"> 50 kg, </w:t>
            </w:r>
            <w:r w:rsidRPr="00886720">
              <w:rPr>
                <w:rStyle w:val="Forte"/>
                <w:rFonts w:ascii="Arial Narrow" w:hAnsi="Arial Narrow"/>
                <w:b w:val="0"/>
                <w:bCs w:val="0"/>
                <w:sz w:val="20"/>
                <w:szCs w:val="20"/>
              </w:rPr>
              <w:t>Capacidade máxima:</w:t>
            </w:r>
            <w:r w:rsidRPr="00886720">
              <w:rPr>
                <w:rFonts w:ascii="Arial Narrow" w:hAnsi="Arial Narrow"/>
                <w:sz w:val="20"/>
                <w:szCs w:val="20"/>
              </w:rPr>
              <w:t xml:space="preserve"> 180 kg, </w:t>
            </w:r>
            <w:r w:rsidRPr="00886720">
              <w:rPr>
                <w:rStyle w:val="Forte"/>
                <w:rFonts w:ascii="Arial Narrow" w:hAnsi="Arial Narrow"/>
                <w:b w:val="0"/>
                <w:bCs w:val="0"/>
                <w:sz w:val="20"/>
                <w:szCs w:val="20"/>
              </w:rPr>
              <w:t>Material da estrutura:</w:t>
            </w:r>
            <w:r w:rsidRPr="00886720">
              <w:rPr>
                <w:rFonts w:ascii="Arial Narrow" w:hAnsi="Arial Narrow"/>
                <w:sz w:val="20"/>
                <w:szCs w:val="20"/>
              </w:rPr>
              <w:t xml:space="preserve"> Aço carbono, </w:t>
            </w:r>
            <w:r w:rsidRPr="00886720">
              <w:rPr>
                <w:rStyle w:val="Forte"/>
                <w:rFonts w:ascii="Arial Narrow" w:hAnsi="Arial Narrow"/>
                <w:b w:val="0"/>
                <w:bCs w:val="0"/>
                <w:sz w:val="20"/>
                <w:szCs w:val="20"/>
              </w:rPr>
              <w:t>Estrutura desmontável</w:t>
            </w:r>
            <w:r w:rsidRPr="00886720">
              <w:rPr>
                <w:rFonts w:ascii="Arial Narrow" w:hAnsi="Arial Narrow"/>
                <w:sz w:val="20"/>
                <w:szCs w:val="20"/>
              </w:rPr>
              <w:t xml:space="preserve">, </w:t>
            </w:r>
            <w:r w:rsidRPr="00886720">
              <w:rPr>
                <w:rStyle w:val="Forte"/>
                <w:rFonts w:ascii="Arial Narrow" w:hAnsi="Arial Narrow"/>
                <w:b w:val="0"/>
                <w:bCs w:val="0"/>
                <w:sz w:val="20"/>
                <w:szCs w:val="20"/>
              </w:rPr>
              <w:t>Pintura:</w:t>
            </w:r>
            <w:r w:rsidRPr="00886720">
              <w:rPr>
                <w:rFonts w:ascii="Arial Narrow" w:hAnsi="Arial Narrow"/>
                <w:sz w:val="20"/>
                <w:szCs w:val="20"/>
              </w:rPr>
              <w:t xml:space="preserve"> Epóxi, </w:t>
            </w:r>
            <w:proofErr w:type="spellStart"/>
            <w:r w:rsidRPr="00886720">
              <w:rPr>
                <w:rFonts w:ascii="Arial Narrow" w:hAnsi="Arial Narrow"/>
                <w:sz w:val="20"/>
                <w:szCs w:val="20"/>
              </w:rPr>
              <w:t>anti</w:t>
            </w:r>
            <w:proofErr w:type="spellEnd"/>
            <w:r w:rsidRPr="00886720">
              <w:rPr>
                <w:rFonts w:ascii="Arial Narrow" w:hAnsi="Arial Narrow"/>
                <w:sz w:val="20"/>
                <w:szCs w:val="20"/>
              </w:rPr>
              <w:t xml:space="preserve"> ferrugem, </w:t>
            </w:r>
            <w:r w:rsidRPr="00886720">
              <w:rPr>
                <w:rStyle w:val="Forte"/>
                <w:rFonts w:ascii="Arial Narrow" w:hAnsi="Arial Narrow"/>
                <w:b w:val="0"/>
                <w:bCs w:val="0"/>
                <w:sz w:val="20"/>
                <w:szCs w:val="20"/>
              </w:rPr>
              <w:t>Dimensões da caixa (cm):</w:t>
            </w:r>
            <w:r w:rsidRPr="00886720">
              <w:rPr>
                <w:rFonts w:ascii="Arial Narrow" w:hAnsi="Arial Narrow"/>
                <w:sz w:val="20"/>
                <w:szCs w:val="20"/>
              </w:rPr>
              <w:t xml:space="preserve"> L 60 × C 150 × A 30, </w:t>
            </w:r>
            <w:r w:rsidRPr="00886720">
              <w:rPr>
                <w:rStyle w:val="Forte"/>
                <w:rFonts w:ascii="Arial Narrow" w:hAnsi="Arial Narrow"/>
                <w:b w:val="0"/>
                <w:bCs w:val="0"/>
                <w:sz w:val="20"/>
                <w:szCs w:val="20"/>
              </w:rPr>
              <w:t>Abertura de pernas:</w:t>
            </w:r>
            <w:r w:rsidRPr="00886720">
              <w:rPr>
                <w:rFonts w:ascii="Arial Narrow" w:hAnsi="Arial Narrow"/>
                <w:sz w:val="20"/>
                <w:szCs w:val="20"/>
              </w:rPr>
              <w:t xml:space="preserve"> Mecânica, com acionamento por pedal, </w:t>
            </w:r>
            <w:r w:rsidRPr="00886720">
              <w:rPr>
                <w:rStyle w:val="Forte"/>
                <w:rFonts w:ascii="Arial Narrow" w:hAnsi="Arial Narrow"/>
                <w:b w:val="0"/>
                <w:bCs w:val="0"/>
                <w:sz w:val="20"/>
                <w:szCs w:val="20"/>
              </w:rPr>
              <w:t>Rodízios dianteiros:</w:t>
            </w:r>
            <w:r w:rsidRPr="00886720">
              <w:rPr>
                <w:rFonts w:ascii="Arial Narrow" w:hAnsi="Arial Narrow"/>
                <w:sz w:val="20"/>
                <w:szCs w:val="20"/>
              </w:rPr>
              <w:t xml:space="preserve"> 4” maciços giratórios, </w:t>
            </w:r>
            <w:r w:rsidRPr="00886720">
              <w:rPr>
                <w:rStyle w:val="Forte"/>
                <w:rFonts w:ascii="Arial Narrow" w:hAnsi="Arial Narrow"/>
                <w:b w:val="0"/>
                <w:bCs w:val="0"/>
                <w:sz w:val="20"/>
                <w:szCs w:val="20"/>
              </w:rPr>
              <w:t>Rodízios traseiros:</w:t>
            </w:r>
            <w:r w:rsidRPr="00886720">
              <w:rPr>
                <w:rFonts w:ascii="Arial Narrow" w:hAnsi="Arial Narrow"/>
                <w:sz w:val="20"/>
                <w:szCs w:val="20"/>
              </w:rPr>
              <w:t xml:space="preserve"> 4” maciços giratórios, com freio, </w:t>
            </w:r>
            <w:r w:rsidRPr="00886720">
              <w:rPr>
                <w:rStyle w:val="Forte"/>
                <w:rFonts w:ascii="Arial Narrow" w:hAnsi="Arial Narrow"/>
                <w:b w:val="0"/>
                <w:bCs w:val="0"/>
                <w:sz w:val="20"/>
                <w:szCs w:val="20"/>
              </w:rPr>
              <w:t>Baterias:</w:t>
            </w:r>
            <w:r w:rsidRPr="00886720">
              <w:rPr>
                <w:rFonts w:ascii="Arial Narrow" w:hAnsi="Arial Narrow"/>
                <w:sz w:val="20"/>
                <w:szCs w:val="20"/>
              </w:rPr>
              <w:t xml:space="preserve"> 2 × 12 V, 7 Ah, seladas, </w:t>
            </w:r>
            <w:r w:rsidRPr="00886720">
              <w:rPr>
                <w:rStyle w:val="Forte"/>
                <w:rFonts w:ascii="Arial Narrow" w:hAnsi="Arial Narrow"/>
                <w:b w:val="0"/>
                <w:bCs w:val="0"/>
                <w:sz w:val="20"/>
                <w:szCs w:val="20"/>
              </w:rPr>
              <w:t>Carregador:</w:t>
            </w:r>
            <w:r w:rsidRPr="00886720">
              <w:rPr>
                <w:rFonts w:ascii="Arial Narrow" w:hAnsi="Arial Narrow"/>
                <w:sz w:val="20"/>
                <w:szCs w:val="20"/>
              </w:rPr>
              <w:t xml:space="preserve"> Automático 110/220 V, </w:t>
            </w:r>
            <w:r w:rsidRPr="00886720">
              <w:rPr>
                <w:rStyle w:val="Forte"/>
                <w:rFonts w:ascii="Arial Narrow" w:hAnsi="Arial Narrow"/>
                <w:b w:val="0"/>
                <w:bCs w:val="0"/>
                <w:sz w:val="20"/>
                <w:szCs w:val="20"/>
              </w:rPr>
              <w:t>Atuador:</w:t>
            </w:r>
            <w:r w:rsidRPr="00886720">
              <w:rPr>
                <w:rFonts w:ascii="Arial Narrow" w:hAnsi="Arial Narrow"/>
                <w:sz w:val="20"/>
                <w:szCs w:val="20"/>
              </w:rPr>
              <w:t xml:space="preserve"> Elétrico, com acionamento manual de emergência, </w:t>
            </w:r>
            <w:r w:rsidRPr="00886720">
              <w:rPr>
                <w:rStyle w:val="Forte"/>
                <w:rFonts w:ascii="Arial Narrow" w:hAnsi="Arial Narrow"/>
                <w:b w:val="0"/>
                <w:bCs w:val="0"/>
                <w:sz w:val="20"/>
                <w:szCs w:val="20"/>
              </w:rPr>
              <w:t>colete:</w:t>
            </w:r>
            <w:r w:rsidRPr="00886720">
              <w:rPr>
                <w:rFonts w:ascii="Arial Narrow" w:hAnsi="Arial Narrow"/>
                <w:sz w:val="20"/>
                <w:szCs w:val="20"/>
              </w:rPr>
              <w:t xml:space="preserve"> acolchoado, lavável, com 6 pontos de fixação, </w:t>
            </w:r>
            <w:r w:rsidRPr="00886720">
              <w:rPr>
                <w:rStyle w:val="Forte"/>
                <w:rFonts w:ascii="Arial Narrow" w:hAnsi="Arial Narrow"/>
                <w:b w:val="0"/>
                <w:bCs w:val="0"/>
                <w:sz w:val="20"/>
                <w:szCs w:val="20"/>
              </w:rPr>
              <w:t>Acionamento:</w:t>
            </w:r>
            <w:r w:rsidRPr="00886720">
              <w:rPr>
                <w:rFonts w:ascii="Arial Narrow" w:hAnsi="Arial Narrow"/>
                <w:sz w:val="20"/>
                <w:szCs w:val="20"/>
              </w:rPr>
              <w:t xml:space="preserve"> B</w:t>
            </w:r>
            <w:r>
              <w:rPr>
                <w:rFonts w:ascii="Arial Narrow" w:hAnsi="Arial Narrow"/>
                <w:sz w:val="20"/>
                <w:szCs w:val="20"/>
              </w:rPr>
              <w:t>otoeira com chave de segurança.</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8.235,00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8.235,00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9</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482054</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Fonts w:ascii="Arial Narrow" w:hAnsi="Arial Narrow"/>
                <w:b/>
                <w:bCs/>
                <w:sz w:val="20"/>
                <w:szCs w:val="20"/>
              </w:rPr>
              <w:t>FOCO CIRÚRGICO AUXILIAR DE LED</w:t>
            </w:r>
            <w:r w:rsidRPr="00886720">
              <w:rPr>
                <w:rFonts w:ascii="Arial Narrow" w:hAnsi="Arial Narrow"/>
                <w:sz w:val="20"/>
                <w:szCs w:val="20"/>
              </w:rPr>
              <w:t xml:space="preserve"> deve possuir pedestal transportável com rodízios, incluindo sistema de freios posicionados na diagonal. A concepção estrutural necessita ser leve, compacta e de fácil deslocamento. A base deve ser fabricada em aço carbono com tratamento </w:t>
            </w:r>
            <w:proofErr w:type="spellStart"/>
            <w:r w:rsidRPr="00886720">
              <w:rPr>
                <w:rFonts w:ascii="Arial Narrow" w:hAnsi="Arial Narrow"/>
                <w:sz w:val="20"/>
                <w:szCs w:val="20"/>
              </w:rPr>
              <w:t>antiferruginoso</w:t>
            </w:r>
            <w:proofErr w:type="spellEnd"/>
            <w:r w:rsidRPr="00886720">
              <w:rPr>
                <w:rFonts w:ascii="Arial Narrow" w:hAnsi="Arial Narrow"/>
                <w:sz w:val="20"/>
                <w:szCs w:val="20"/>
              </w:rPr>
              <w:t xml:space="preserve"> e pintura eletrostática epóxi, garantindo maior durabilidade. O equipamento deve conter mastro inferior e superior com haste interna em inox, permitindo ajuste regulável de altura. A cúpula deve ser confeccionada em polímero de alto impacto (poliestireno) e deve possuir quatro placas de </w:t>
            </w:r>
            <w:proofErr w:type="spellStart"/>
            <w:r w:rsidRPr="00886720">
              <w:rPr>
                <w:rFonts w:ascii="Arial Narrow" w:hAnsi="Arial Narrow"/>
                <w:sz w:val="20"/>
                <w:szCs w:val="20"/>
              </w:rPr>
              <w:t>LEDs</w:t>
            </w:r>
            <w:proofErr w:type="spellEnd"/>
            <w:r w:rsidRPr="00886720">
              <w:rPr>
                <w:rFonts w:ascii="Arial Narrow" w:hAnsi="Arial Narrow"/>
                <w:sz w:val="20"/>
                <w:szCs w:val="20"/>
              </w:rPr>
              <w:t xml:space="preserve">, totalizando 12 </w:t>
            </w:r>
            <w:proofErr w:type="spellStart"/>
            <w:r w:rsidRPr="00886720">
              <w:rPr>
                <w:rFonts w:ascii="Arial Narrow" w:hAnsi="Arial Narrow"/>
                <w:sz w:val="20"/>
                <w:szCs w:val="20"/>
              </w:rPr>
              <w:t>power</w:t>
            </w:r>
            <w:proofErr w:type="spellEnd"/>
            <w:r w:rsidRPr="00886720">
              <w:rPr>
                <w:rFonts w:ascii="Arial Narrow" w:hAnsi="Arial Narrow"/>
                <w:sz w:val="20"/>
                <w:szCs w:val="20"/>
              </w:rPr>
              <w:t xml:space="preserve"> </w:t>
            </w:r>
            <w:proofErr w:type="spellStart"/>
            <w:r w:rsidRPr="00886720">
              <w:rPr>
                <w:rFonts w:ascii="Arial Narrow" w:hAnsi="Arial Narrow"/>
                <w:sz w:val="20"/>
                <w:szCs w:val="20"/>
              </w:rPr>
              <w:t>LEDs</w:t>
            </w:r>
            <w:proofErr w:type="spellEnd"/>
            <w:r w:rsidRPr="00886720">
              <w:rPr>
                <w:rFonts w:ascii="Arial Narrow" w:hAnsi="Arial Narrow"/>
                <w:sz w:val="20"/>
                <w:szCs w:val="20"/>
              </w:rPr>
              <w:t xml:space="preserve">. O índice de reprodução de cor necessita alcançar 100. A manopla deve ser produzida em alumínio, possibilitando direcionamento preciso do campo luminoso. O foco deve fornecer luz fria por meio de filtros de permeabilidade espectral branca, atendendo às necessidades clínicas diversas. A luminosidade deve alcançar </w:t>
            </w:r>
            <w:proofErr w:type="gramStart"/>
            <w:r w:rsidRPr="00886720">
              <w:rPr>
                <w:rFonts w:ascii="Arial Narrow" w:hAnsi="Arial Narrow"/>
                <w:sz w:val="20"/>
                <w:szCs w:val="20"/>
              </w:rPr>
              <w:t>60.000 lux</w:t>
            </w:r>
            <w:proofErr w:type="gramEnd"/>
            <w:r w:rsidRPr="00886720">
              <w:rPr>
                <w:rFonts w:ascii="Arial Narrow" w:hAnsi="Arial Narrow"/>
                <w:sz w:val="20"/>
                <w:szCs w:val="20"/>
              </w:rPr>
              <w:t xml:space="preserve">. A alimentação elétrica deve ser em série isolada, </w:t>
            </w:r>
            <w:r w:rsidRPr="00886720">
              <w:rPr>
                <w:rFonts w:ascii="Arial Narrow" w:hAnsi="Arial Narrow"/>
                <w:sz w:val="20"/>
                <w:szCs w:val="20"/>
              </w:rPr>
              <w:lastRenderedPageBreak/>
              <w:t xml:space="preserve">conforme os requisitos da norma IEC 60.601-1, assegurando desempenho seguro e estável. O equipamento deve possuir luz fria, branca, uniforme e com alta precisão, garantindo excelente concentração do campo iluminado. A instalação necessita ser simples e com mecanismo de montagem rápida, sem necessidade de técnico especializado. Os </w:t>
            </w:r>
            <w:proofErr w:type="spellStart"/>
            <w:r w:rsidRPr="00886720">
              <w:rPr>
                <w:rFonts w:ascii="Arial Narrow" w:hAnsi="Arial Narrow"/>
                <w:sz w:val="20"/>
                <w:szCs w:val="20"/>
              </w:rPr>
              <w:t>LEDs</w:t>
            </w:r>
            <w:proofErr w:type="spellEnd"/>
            <w:r w:rsidRPr="00886720">
              <w:rPr>
                <w:rFonts w:ascii="Arial Narrow" w:hAnsi="Arial Narrow"/>
                <w:sz w:val="20"/>
                <w:szCs w:val="20"/>
              </w:rPr>
              <w:t xml:space="preserve"> devem possuir vida útil aproximada de 60.000 horas. O sistema necessita ter auto balanceamento sem uso de contrapeso, e os movimentos dos braços devem ocorrer de forma suave e com mínimo esforço. A fonte de alimentação deve ser independente, com controle de corrente chaveada, atendendo aos requisitos normativos e oferecendo segurança à equipe médica. Informações Técnicas: Quantidade de </w:t>
            </w:r>
            <w:proofErr w:type="spellStart"/>
            <w:r w:rsidRPr="00886720">
              <w:rPr>
                <w:rFonts w:ascii="Arial Narrow" w:hAnsi="Arial Narrow"/>
                <w:sz w:val="20"/>
                <w:szCs w:val="20"/>
              </w:rPr>
              <w:t>LEDs</w:t>
            </w:r>
            <w:proofErr w:type="spellEnd"/>
            <w:r w:rsidRPr="00886720">
              <w:rPr>
                <w:rFonts w:ascii="Arial Narrow" w:hAnsi="Arial Narrow"/>
                <w:sz w:val="20"/>
                <w:szCs w:val="20"/>
              </w:rPr>
              <w:t>: 12, Potência nominal: 77 VA, Tipo de corrente: AC, Temperatura de cor: 3000 a 6500 K, Tensão de entrada: 127/220 VAC, Frequência: 50/60 Hz, Potência do bulbo (lente): 7,2 W, Número de fases: bifásico, IRC: superior a 98%, Diâmetro do campo focal: 50 a 200 mm, Energia radiante média: inferior a 3 mW/m</w:t>
            </w:r>
            <w:proofErr w:type="gramStart"/>
            <w:r w:rsidRPr="00886720">
              <w:rPr>
                <w:rFonts w:ascii="Arial Narrow" w:hAnsi="Arial Narrow"/>
                <w:sz w:val="20"/>
                <w:szCs w:val="20"/>
              </w:rPr>
              <w:t>².lx</w:t>
            </w:r>
            <w:proofErr w:type="gramEnd"/>
            <w:r w:rsidRPr="00886720">
              <w:rPr>
                <w:rFonts w:ascii="Arial Narrow" w:hAnsi="Arial Narrow"/>
                <w:sz w:val="20"/>
                <w:szCs w:val="20"/>
              </w:rPr>
              <w:t xml:space="preserve">, Diâmetro da cúpula: 216 mm, Consumo máximo por LED: 2,66 W, Fonte chaveada </w:t>
            </w:r>
            <w:proofErr w:type="spellStart"/>
            <w:r w:rsidRPr="00886720">
              <w:rPr>
                <w:rFonts w:ascii="Arial Narrow" w:hAnsi="Arial Narrow"/>
                <w:sz w:val="20"/>
                <w:szCs w:val="20"/>
              </w:rPr>
              <w:t>full</w:t>
            </w:r>
            <w:proofErr w:type="spellEnd"/>
            <w:r w:rsidRPr="00886720">
              <w:rPr>
                <w:rFonts w:ascii="Arial Narrow" w:hAnsi="Arial Narrow"/>
                <w:sz w:val="20"/>
                <w:szCs w:val="20"/>
              </w:rPr>
              <w:t xml:space="preserve"> range entre 90 e 240 VAC (bivolt). </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4</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768,00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3.072,00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10</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433858</w:t>
            </w: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r w:rsidRPr="00886720">
              <w:rPr>
                <w:rFonts w:ascii="Arial Narrow" w:hAnsi="Arial Narrow" w:cs="Times New Roman"/>
                <w:b/>
                <w:bCs/>
                <w:sz w:val="20"/>
                <w:szCs w:val="20"/>
              </w:rPr>
              <w:t>DETECTOR FETAL DE MESA</w:t>
            </w:r>
            <w:r w:rsidRPr="00886720">
              <w:rPr>
                <w:rFonts w:ascii="Arial Narrow" w:hAnsi="Arial Narrow" w:cs="Times New Roman"/>
                <w:sz w:val="20"/>
                <w:szCs w:val="20"/>
              </w:rPr>
              <w:t xml:space="preserve"> destinado à captação de movimentos internos do corpo humano por meio do sistema Doppler, permitindo a detecção do batimento cardíaco fetal e o diagnóstico de gestação múltipla, possibilitar a avaliação do ritmo cardíaco fetal durante a gravidez e no período </w:t>
            </w:r>
            <w:proofErr w:type="spellStart"/>
            <w:r w:rsidRPr="00886720">
              <w:rPr>
                <w:rFonts w:ascii="Arial Narrow" w:hAnsi="Arial Narrow" w:cs="Times New Roman"/>
                <w:sz w:val="20"/>
                <w:szCs w:val="20"/>
              </w:rPr>
              <w:t>pré-parto</w:t>
            </w:r>
            <w:proofErr w:type="spellEnd"/>
            <w:r w:rsidRPr="00886720">
              <w:rPr>
                <w:rFonts w:ascii="Arial Narrow" w:hAnsi="Arial Narrow" w:cs="Times New Roman"/>
                <w:sz w:val="20"/>
                <w:szCs w:val="20"/>
              </w:rPr>
              <w:t>. Com som claro da placenta, auxiliando sua localização e contribuindo para o diagnóstico de placenta prévia, sendo possível também identificar o fluxo do cordão umbilical. Oferecendo excelente sensibilidade com menor nível de ruídos, proporcionando resultados eficazes na prática obstétrica. O gabinete e o transdutor são construídos em material ABS de alto impacto, garantindo resistência, durabilidade e proteção contra oxidação e deterioração. O sistema deve conter suporte lateral para acomodação do transdutor, desligamento automático após um minuto sem uso, controle de volume, tonalidade e memória, que permita a detecção fetal de forma não invasiva. Com transdutor fetal com frequência de 2 MHz ± 10%, diâmetro ultrassônico de 50 mm, profundidade ultrassônica de 200 mm, peso líquido de 1,4 kg, faixa de medição de cinquenta a duzentos e quarenta batimentos por minuto, display digital para visualização dos parâmetros, dimensões aproximadas de 135 por 117 por 33 milímetros, potência de 32 VA ou 15 W, potência ultrassônica inferior a 5 mW/cm², autonomia máxima de consumo de até cinco horas, saída para fone de ouvido, com fone anexo, cabo de energia, alimentação</w:t>
            </w:r>
            <w:r w:rsidRPr="00886720">
              <w:rPr>
                <w:rFonts w:ascii="Arial Narrow" w:hAnsi="Arial Narrow"/>
                <w:sz w:val="20"/>
                <w:szCs w:val="20"/>
              </w:rPr>
              <w:t xml:space="preserve"> bivolt (110/220 V)</w:t>
            </w:r>
            <w:r w:rsidRPr="00886720">
              <w:rPr>
                <w:rFonts w:ascii="Arial Narrow" w:hAnsi="Arial Narrow" w:cs="Times New Roman"/>
                <w:sz w:val="20"/>
                <w:szCs w:val="20"/>
              </w:rPr>
              <w:t xml:space="preserve">. </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785,00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2.355,00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11</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264609</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FRIGOBAR 45L BRANCO</w:t>
            </w:r>
            <w:r w:rsidRPr="00886720">
              <w:rPr>
                <w:rFonts w:ascii="Arial Narrow" w:hAnsi="Arial Narrow"/>
                <w:sz w:val="20"/>
                <w:szCs w:val="20"/>
              </w:rPr>
              <w:t xml:space="preserve"> deve conter design compacto e eficiente, adequado para uso em posto de enfermagem e farmácia, oferecendo capacidade interna de 45 litros para armazenamento de medicações. O equipamento deve possuir alta eficiência energética com classificação A, garantindo economia e funcionamento sustentável sem prejuízo ao desempenho. É necessário que apresente compartimento de resfriamento rápido para agilizar o resfriamento, prateleiras em vidro resistentes e de fácil limpeza que possibilitam organização prática e visualmente uniforme e sistema de refrigeração capaz de manter temperatura constante para assegurar a conservação adequada das medicações. O frigobar deve possuir espaço interno funcional, </w:t>
            </w:r>
            <w:r w:rsidRPr="00886720">
              <w:rPr>
                <w:rFonts w:ascii="Arial Narrow" w:hAnsi="Arial Narrow"/>
                <w:sz w:val="20"/>
                <w:szCs w:val="20"/>
              </w:rPr>
              <w:lastRenderedPageBreak/>
              <w:t xml:space="preserve">com estrutura projetada para aproveitamento total do volume disponível, e deve contar com compressor com garantia de fábrica de um ano, assegurando durabilidade. É necessário que apresente dimensões aproximadas de 47,2 cm de largura, 49,2 cm de altura e 45 cm de profundidade, permitindo sua instalação em espaços reduzidos sem comprometer a circulação ou o ambiente.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719,50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2.158,50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12</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428195</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CARRINHO MESA AUXILIAR EM AÇO INOX</w:t>
            </w:r>
            <w:r w:rsidRPr="00886720">
              <w:rPr>
                <w:rFonts w:ascii="Arial Narrow" w:hAnsi="Arial Narrow"/>
                <w:sz w:val="20"/>
                <w:szCs w:val="20"/>
              </w:rPr>
              <w:t xml:space="preserve"> deve conter estrutura robusta e resistente, construída integralmente em inox, garantindo alta durabilidade, facilidade de higienização e resistência à corrosão, sendo adequado para uso em ambientes que exigem elevado padrão de limpeza, como clínicas, consultórios e áreas hospitalares. O equipamento deve possuir duas prateleiras com dimensões aproximadas de 90 cm de comprimento, 50 cm de largura e 80 cm de altura, oferecendo área suficiente para acomodação de materiais para sutura, instrumentos e pequenos equipamentos, contribuindo para maior organização e eficiência nas rotinas de trabalho. É necessário que o carrinho possua rodízios que proporcionem mobilidade ao usuário, facilitando o deslocamento do equipamento entre diferentes ambientes; os rodízios devem ser instaláveis ou removíveis conforme necessidade operacional. O carrinho deve possuir capacidade para suportar carga aproximada de 40 kg distribuída entre as prateleiras e deve apresentar estrutura fixa, sem ajuste de altura e sem gavetas, garantindo simplicidade, estabilidade e facilidade na limpeza. É necessário que acompanhe todos os itens essenciais para utilização, incluindo prateleiras, estrutura montável e parafusos de fixação, devendo ser fornecido pronto para montagem simples conforme orientações do fabricante. O equipamento deve conter acabamento em inox de alto padrão, com superfícies lisas para evitar acúmulo de resíduos e facilitar a desinfecção rotineira, </w:t>
            </w:r>
            <w:proofErr w:type="spellStart"/>
            <w:r w:rsidRPr="00886720">
              <w:rPr>
                <w:rFonts w:ascii="Arial Narrow" w:hAnsi="Arial Narrow"/>
                <w:sz w:val="20"/>
                <w:szCs w:val="20"/>
              </w:rPr>
              <w:t>anti</w:t>
            </w:r>
            <w:proofErr w:type="spellEnd"/>
            <w:r w:rsidRPr="00886720">
              <w:rPr>
                <w:rFonts w:ascii="Arial Narrow" w:hAnsi="Arial Narrow"/>
                <w:sz w:val="20"/>
                <w:szCs w:val="20"/>
              </w:rPr>
              <w:t xml:space="preserve"> ferrugem.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5</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670,00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3.350,00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13</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442492</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BALANÇA ANTROPOMÉTRICA ELETRÔNICA</w:t>
            </w:r>
            <w:r w:rsidRPr="00886720">
              <w:rPr>
                <w:rFonts w:ascii="Arial Narrow" w:hAnsi="Arial Narrow"/>
                <w:sz w:val="20"/>
                <w:szCs w:val="20"/>
              </w:rPr>
              <w:t xml:space="preserve"> deve conter capacidade máxima de 300 kg, com carga mínima de 1 kg e divisão de 50 g, garantindo precisão adequada para uso clínico e hospitalar. É necessário que a plataforma possua dimensões de 40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50 cm e que a coluna tenha altura de 1,20 m, oferecendo estabilidade e conforto durante o uso. A balança deve possuir régua antropométrica confeccionada em alumínio </w:t>
            </w:r>
            <w:proofErr w:type="spellStart"/>
            <w:r w:rsidRPr="00886720">
              <w:rPr>
                <w:rFonts w:ascii="Arial Narrow" w:hAnsi="Arial Narrow"/>
                <w:sz w:val="20"/>
                <w:szCs w:val="20"/>
              </w:rPr>
              <w:t>anodizado</w:t>
            </w:r>
            <w:proofErr w:type="spellEnd"/>
            <w:r w:rsidRPr="00886720">
              <w:rPr>
                <w:rFonts w:ascii="Arial Narrow" w:hAnsi="Arial Narrow"/>
                <w:sz w:val="20"/>
                <w:szCs w:val="20"/>
              </w:rPr>
              <w:t xml:space="preserve">, com escala de até 2,00 m e divisões de 0,5 cm, permitindo a medição precisa da estatura do paciente. O display deve ser do tipo LED, com 6 dígitos e altura de números de 14,2 mm por 8,1 mm de largura, proporcionando leitura clara mesmo em ambientes com baixa luminosidade. A estrutura deve conter aço carbono com pintura epóxi na cor branca, </w:t>
            </w:r>
            <w:proofErr w:type="spellStart"/>
            <w:r w:rsidRPr="00886720">
              <w:rPr>
                <w:rFonts w:ascii="Arial Narrow" w:hAnsi="Arial Narrow"/>
                <w:sz w:val="20"/>
                <w:szCs w:val="20"/>
              </w:rPr>
              <w:t>anti</w:t>
            </w:r>
            <w:proofErr w:type="spellEnd"/>
            <w:r w:rsidRPr="00886720">
              <w:rPr>
                <w:rFonts w:ascii="Arial Narrow" w:hAnsi="Arial Narrow"/>
                <w:sz w:val="20"/>
                <w:szCs w:val="20"/>
              </w:rPr>
              <w:t xml:space="preserve"> ferrugem, garantindo resistência, durabilidade e facilidade de higienização. O equipamento deve possuir fonte de alimentação externa bivolt automática, operando entre 90 e 240 </w:t>
            </w:r>
            <w:proofErr w:type="spellStart"/>
            <w:r w:rsidRPr="00886720">
              <w:rPr>
                <w:rFonts w:ascii="Arial Narrow" w:hAnsi="Arial Narrow"/>
                <w:sz w:val="20"/>
                <w:szCs w:val="20"/>
              </w:rPr>
              <w:t>Vac</w:t>
            </w:r>
            <w:proofErr w:type="spellEnd"/>
            <w:r w:rsidRPr="00886720">
              <w:rPr>
                <w:rFonts w:ascii="Arial Narrow" w:hAnsi="Arial Narrow"/>
                <w:sz w:val="20"/>
                <w:szCs w:val="20"/>
              </w:rPr>
              <w:t xml:space="preserve"> com chaveamento automático, além de função tara até o limite total da capacidade da balança. É necessário que seja certificada pelo Inmetro e aferida pelo Ipem, assegurando conformidade com normas de metrologia legal, e que ofereça garantia mínima de 1 ano. As dimensões totais do equipamento devem conter aproximadamente 123 cm de altura, 63 cm de largura, 44 cm de comprimento, peso líquido de 22 kg, peso bruto de 23,25 kg e volume de 0,3409 m³.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4</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930,00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3.720,00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14</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615390</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ELETROCARDIÓGRAFO</w:t>
            </w:r>
            <w:r w:rsidRPr="00886720">
              <w:rPr>
                <w:rFonts w:ascii="Arial Narrow" w:hAnsi="Arial Narrow"/>
                <w:sz w:val="20"/>
                <w:szCs w:val="20"/>
              </w:rPr>
              <w:t xml:space="preserve"> deve conter sistema de aquisição em 12 canais simultâneos, permitindo verificar e registrar o </w:t>
            </w:r>
            <w:r w:rsidRPr="00886720">
              <w:rPr>
                <w:rFonts w:ascii="Arial Narrow" w:hAnsi="Arial Narrow"/>
                <w:sz w:val="20"/>
                <w:szCs w:val="20"/>
              </w:rPr>
              <w:lastRenderedPageBreak/>
              <w:t xml:space="preserve">eletrocardiograma do paciente com precisão diagnóstica. É necessário que o equipamento forneça registro completo do ECG, parâmetros de medida e função de autoanálise, possibilitando avaliação clínica segura. Deve possuir impressão em formato A4 para fácil visualização, com informações do paciente e identificação do operador diretamente no relatório, garantindo rastreabilidade e organização dos exames. O equipamento deve possuir função de cópia, permitindo múltiplas impressões do mesmo exame, e função grade que possibilita o uso de bobina de fax, reduzindo custos operacionais. A operação deve ser prática, com comandos simplificados através de teclas de função para modos de impressão e monitor. É necessário que ofereça interpretação automática baseada no código Minnesota, proporcionando apoio ao diagnóstico. O equipamento deve possuir interface para modem, permitindo transmissão e recepção do ECG por fax quando aplicável. Deve operar por meio de bateria interna recarregável para uso contínuo, além de alimentação elétrica automática em 110 V e 220 V, garantindo portabilidade e uso em ambulâncias, transporte de pacientes e atendimentos externos. A impressora térmica integrada deve possuir alta resolução, permitindo impressão em 1, 3, 6 e 12 canais no formato A4, com boa qualidade gráfica e rapidez. O software deve possibilitar visualização, arquivamento, envio e impressão dos exames em papel comum.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5.590,00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16.770,00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15</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427815</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TÁBUA DE MANOBRA CARDÍACA</w:t>
            </w:r>
            <w:r w:rsidRPr="00886720">
              <w:rPr>
                <w:rFonts w:ascii="Arial Narrow" w:hAnsi="Arial Narrow"/>
                <w:sz w:val="20"/>
                <w:szCs w:val="20"/>
              </w:rPr>
              <w:t xml:space="preserve"> deve conter estrutura confeccionada em polietileno resistente, garantindo durabilidade, segurança e estabilidade durante o uso em procedimentos de reanimação cardiopulmonar. É necessário que apresente dimensões aproximadas de 50 cm de comprimento, 40 cm de largura e 0,5 cm de espessura, permitindo adequado posicionamento do paciente e facilitando a execução das manobras de compressão torácica. Deve possuir superfície rígida e uniforme, essencial para assegurar compressões eficazes durante atendimentos emergenciais.</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258,50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775,50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16</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459186</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ASPIRADOR CLÍNICO DE SECREÇÕES</w:t>
            </w:r>
            <w:r w:rsidRPr="00886720">
              <w:rPr>
                <w:rFonts w:ascii="Arial Narrow" w:hAnsi="Arial Narrow"/>
                <w:sz w:val="20"/>
                <w:szCs w:val="20"/>
              </w:rPr>
              <w:t xml:space="preserve"> indicado para aspiração de líquidos e secreções em procedimentos hospitalares. O equipamento deve possuir bomba de vácuo com acionamento elétrico acoplada a dispositivos mecânicos que geram pressão negativa, permitindo a formação de vácuo no interior do recipiente conectado ao tubo de sucção e à entrada da bomba. Quando acionado, o aparelho retira o ar do frasco coletor, possibilitando a entrada do líquido ou secreção pelo tubo de aspiração, que é armazenado adequadamente. Deve permitir regulagem da pressão de sucção, oferecendo fácil manuseio e higienização. Deve contar com proteção </w:t>
            </w:r>
            <w:proofErr w:type="spellStart"/>
            <w:r w:rsidRPr="00886720">
              <w:rPr>
                <w:rFonts w:ascii="Arial Narrow" w:hAnsi="Arial Narrow"/>
                <w:sz w:val="20"/>
                <w:szCs w:val="20"/>
              </w:rPr>
              <w:t>Microban</w:t>
            </w:r>
            <w:proofErr w:type="spellEnd"/>
            <w:r w:rsidRPr="00886720">
              <w:rPr>
                <w:rFonts w:ascii="Arial Narrow" w:hAnsi="Arial Narrow"/>
                <w:sz w:val="20"/>
                <w:szCs w:val="20"/>
              </w:rPr>
              <w:t xml:space="preserve">, aplicada em todos os acessórios, que reduz e impede a proliferação de bactérias responsáveis por odores e manchas, garantindo maior segurança e higiene durante toda a vida útil do produto. Possuir frasco coletor com capacidade de 1,3 litros, válvula </w:t>
            </w:r>
            <w:proofErr w:type="spellStart"/>
            <w:r w:rsidRPr="00886720">
              <w:rPr>
                <w:rFonts w:ascii="Arial Narrow" w:hAnsi="Arial Narrow"/>
                <w:sz w:val="20"/>
                <w:szCs w:val="20"/>
              </w:rPr>
              <w:t>antitransbordamento</w:t>
            </w:r>
            <w:proofErr w:type="spellEnd"/>
            <w:r w:rsidRPr="00886720">
              <w:rPr>
                <w:rFonts w:ascii="Arial Narrow" w:hAnsi="Arial Narrow"/>
                <w:sz w:val="20"/>
                <w:szCs w:val="20"/>
              </w:rPr>
              <w:t xml:space="preserve"> e protetor térmico automático contra superaquecimento. O motor deve apresentar potência de 1/33 HP e vazão de 20 litros por minuto em fluxo livre. O aparelho deve ser bivolt, com chave seletora para escolha de voltagem, e pesar aproximadamente 2,5 kg. Oferecer garantia de um ano, e seus acessórios.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529,00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1.058,00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17</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635793</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KIT CIPA COM PRANCHA EM POLIETILENO</w:t>
            </w:r>
            <w:r w:rsidRPr="00886720">
              <w:rPr>
                <w:rFonts w:ascii="Arial Narrow" w:hAnsi="Arial Narrow"/>
                <w:sz w:val="20"/>
                <w:szCs w:val="20"/>
              </w:rPr>
              <w:t xml:space="preserve"> deve conter um conjunto completo de equipamentos destinados ao atendimento e </w:t>
            </w:r>
            <w:r w:rsidRPr="00886720">
              <w:rPr>
                <w:rFonts w:ascii="Arial Narrow" w:hAnsi="Arial Narrow"/>
                <w:sz w:val="20"/>
                <w:szCs w:val="20"/>
              </w:rPr>
              <w:lastRenderedPageBreak/>
              <w:t xml:space="preserve">resgate em situações de emergência. É necessário que o kit apresente capa para armazenamento adequado, prancha longa confeccionada em polietileno, imobilizador de cabeça adulto, conjunto de três cintos de engate rápido nas cores amarelo, vermelho e preto, além de jogo de talas aramadas em borracha tipo EVA em quatro tamanhos. Deve possuir também bandagem triangular de tamanho médio, colares cervicais nos tamanhos P, M e G, manta térmica </w:t>
            </w:r>
            <w:proofErr w:type="spellStart"/>
            <w:r w:rsidRPr="00886720">
              <w:rPr>
                <w:rFonts w:ascii="Arial Narrow" w:hAnsi="Arial Narrow"/>
                <w:sz w:val="20"/>
                <w:szCs w:val="20"/>
              </w:rPr>
              <w:t>aluminizada</w:t>
            </w:r>
            <w:proofErr w:type="spellEnd"/>
            <w:r w:rsidRPr="00886720">
              <w:rPr>
                <w:rFonts w:ascii="Arial Narrow" w:hAnsi="Arial Narrow"/>
                <w:sz w:val="20"/>
                <w:szCs w:val="20"/>
              </w:rPr>
              <w:t xml:space="preserve">, tesoura de ponta romba, dois óculos de proteção, ataduras de crepe nos tamanhos 10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1,20 cm e 15 x 1,20 cm e duas máscaras RCP descartáveis. O conjunto deve apresentar dimensões aproximadas de 6 cm de altura, 45 cm de largura e 180 cm de comprimento.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1.012,50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2.025,00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18</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623240</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Fonts w:ascii="Arial Narrow" w:hAnsi="Arial Narrow"/>
                <w:b/>
                <w:bCs/>
                <w:sz w:val="20"/>
                <w:szCs w:val="20"/>
              </w:rPr>
              <w:t>COLCHÃO PNEUMÁTICO</w:t>
            </w:r>
            <w:r w:rsidRPr="00886720">
              <w:rPr>
                <w:rFonts w:ascii="Arial Narrow" w:hAnsi="Arial Narrow"/>
                <w:sz w:val="20"/>
                <w:szCs w:val="20"/>
              </w:rPr>
              <w:t xml:space="preserve"> deve conter características que garantam conforto, segurança e prevenção de lesões por pressão em pacientes acamados. É necessário que suporte peso máximo de 135 kg e apresente tempo inicial de </w:t>
            </w:r>
            <w:proofErr w:type="spellStart"/>
            <w:r w:rsidRPr="00886720">
              <w:rPr>
                <w:rFonts w:ascii="Arial Narrow" w:hAnsi="Arial Narrow"/>
                <w:sz w:val="20"/>
                <w:szCs w:val="20"/>
              </w:rPr>
              <w:t>inflagem</w:t>
            </w:r>
            <w:proofErr w:type="spellEnd"/>
            <w:r w:rsidRPr="00886720">
              <w:rPr>
                <w:rFonts w:ascii="Arial Narrow" w:hAnsi="Arial Narrow"/>
                <w:sz w:val="20"/>
                <w:szCs w:val="20"/>
              </w:rPr>
              <w:t xml:space="preserve"> de aproximadamente 25 minutos, sendo testado e aprovado por Inmetro e Anvisa. O colchão inflado deve medir cerca de 7 cm de altura, 90 cm de largura e 200 cm de comprimento, com peso líquido aproximado de 2,8 kg. Deve possuir ciclo de funcionamento de 10 minutos, com alternância entre inflar e desinflar em intervalos de 5 a 6 minutos cada. O material deve ser PVC resistente, leve, impermeável e de fácil higienização. O colchão deve conter 130 células uniformes e permitir operação contínua, considerando potência de 7Wh. A garantia deve ser de um ano para o motor e seis meses para os demais componentes. A unidade deve possuir tensão selecionável entre 110V e 220V, peso aproximado de 0,9 kg e grau de proteção IP21. Deve conter volume de ar entre 6 e 7 litros por minuto, classe de isolamento II e funcionamento em modo contínuo, com indicação luminosa quando estiver ligada. Suas dimensões devem ser de aproximadamente 22 cm por 11 cm por 8,5 cm, sendo confeccionada em plástico ABS e componentes eletrônicos, com cabo de alimentação de 1,5 metro. A unidade deve fornecer pressão máxima de saída de 2,0 </w:t>
            </w:r>
            <w:proofErr w:type="spellStart"/>
            <w:r w:rsidRPr="00886720">
              <w:rPr>
                <w:rFonts w:ascii="Arial Narrow" w:hAnsi="Arial Narrow"/>
                <w:sz w:val="20"/>
                <w:szCs w:val="20"/>
              </w:rPr>
              <w:t>psi</w:t>
            </w:r>
            <w:proofErr w:type="spellEnd"/>
            <w:r w:rsidRPr="00886720">
              <w:rPr>
                <w:rFonts w:ascii="Arial Narrow" w:hAnsi="Arial Narrow"/>
                <w:sz w:val="20"/>
                <w:szCs w:val="20"/>
              </w:rPr>
              <w:t xml:space="preserve">, equivalente a 103,42 mmHg, com potência de 10 VA e frequência de 60 Hz, assegurando baixíssimo consumo de energia. A mangueira de ar deve possuir 1,5 metro e ser confeccionada em PVC resistente. O conjunto deve incluir colchão inflável Air Plus, mangueira de conexão dupla, unidade de controle com compressor, kit para pequenos reparos e manual de instruções. </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15</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240,70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3.610,50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19</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428365</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Fonts w:ascii="Arial Narrow" w:hAnsi="Arial Narrow"/>
                <w:b/>
                <w:bCs/>
                <w:sz w:val="20"/>
                <w:szCs w:val="20"/>
              </w:rPr>
              <w:t>CADEIRA DE RODAS</w:t>
            </w:r>
            <w:r w:rsidRPr="00886720">
              <w:rPr>
                <w:rFonts w:ascii="Arial Narrow" w:hAnsi="Arial Narrow"/>
                <w:sz w:val="20"/>
                <w:szCs w:val="20"/>
              </w:rPr>
              <w:t xml:space="preserve"> deve conter estrutura confeccionada em aço carbono, garantindo alta durabilidade, resistência e segurança no uso diário. É necessário que possua assento e encosto em nylon, oferecendo conforto ao usuário, além de ser dobrável, o que facilita o transporte e o armazenamento. Deve possuir freios bilaterais e aro impulsor bilateral, permitindo maior agilidade, controle e segurança. Os apoios de braço e de pés devem ser fixos, proporcionando estabilidade durante o uso. As rodas dianteiras devem ser equipadas com pneus maciços aro 06 e as rodas traseiras aro 24 em roda de nylon, material mais resistente que o alumínio e que não enferruja, assegurando maior durabilidade e segurança. A capacidade máxima de peso deve ser de 85 kg, permitindo utilização confiável. A cadeira deve possuir largura de assento de 50 cm, profundidade de assento de 41 cm, altura do encosto de 36 cm e altura do assento ao chão de 52 cm. </w:t>
            </w:r>
            <w:r w:rsidRPr="00886720">
              <w:rPr>
                <w:rFonts w:ascii="Arial Narrow" w:hAnsi="Arial Narrow"/>
                <w:sz w:val="20"/>
                <w:szCs w:val="20"/>
              </w:rPr>
              <w:lastRenderedPageBreak/>
              <w:t xml:space="preserve">O comprimento total deve ser de aproximadamente 100 cm, com largura total aberta de 65 cm e largura total fechada de 30 cm. A altura do chão à manopla deve ser de 94 cm, a altura do chão ao apoio de braço de 70 cm e a distância do assento ao apoio de braço de 20 cm. O peso total da cadeira deve ser de aproximadamente 14 kg. </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4</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699,99</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2.799,96</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20</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404339</w:t>
            </w:r>
          </w:p>
        </w:tc>
        <w:tc>
          <w:tcPr>
            <w:tcW w:w="5028"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r w:rsidRPr="00886720">
              <w:rPr>
                <w:rFonts w:ascii="Arial Narrow" w:hAnsi="Arial Narrow"/>
                <w:b/>
                <w:bCs/>
                <w:sz w:val="20"/>
                <w:szCs w:val="20"/>
              </w:rPr>
              <w:t>CADEIRA HIGIÊNICA DE BANHO</w:t>
            </w:r>
            <w:r w:rsidRPr="00886720">
              <w:rPr>
                <w:rFonts w:ascii="Arial Narrow" w:hAnsi="Arial Narrow"/>
                <w:sz w:val="20"/>
                <w:szCs w:val="20"/>
              </w:rPr>
              <w:t xml:space="preserve"> deve conter sistema 4 em 1, permitindo sua utilização para banho, apoio sobre o vaso sanitário, higiene e transporte interno, sendo ideal para usuários com dificuldade de locomoção que necessitam realizar sua higienização sentados. É necessário que possua sistema </w:t>
            </w:r>
            <w:proofErr w:type="spellStart"/>
            <w:r w:rsidRPr="00886720">
              <w:rPr>
                <w:rFonts w:ascii="Arial Narrow" w:hAnsi="Arial Narrow"/>
                <w:sz w:val="20"/>
                <w:szCs w:val="20"/>
              </w:rPr>
              <w:t>anti-tombo</w:t>
            </w:r>
            <w:proofErr w:type="spellEnd"/>
            <w:r w:rsidRPr="00886720">
              <w:rPr>
                <w:rFonts w:ascii="Arial Narrow" w:hAnsi="Arial Narrow"/>
                <w:sz w:val="20"/>
                <w:szCs w:val="20"/>
              </w:rPr>
              <w:t xml:space="preserve"> rebatível, oferecendo maior segurança durante o uso, especialmente no transporte. As rodas devem ser giratórias e equipadas com travas, garantindo estabilidade, e o apoio de mãos do condutor deve ser acolchoado, proporcionando mais conforto no manuseio. O equipamento deve possuir as seguintes características, na cor preta, confeccionado em alumínio, polipropileno e PVC. Deve suportar até 150 kg, ser desmontável e dobrável, facilitando o armazenamento e o transporte. As dimensões devem incluir altura total de 96,5 cm, largura de 61 cm, comprimento de 83 cm, altura do assento de 50 cm e tamanho do assento de 42,5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44 cm. O peso total do equipamento deve ser de aproximadamente 7,4 kg.</w:t>
            </w:r>
            <w:r>
              <w:rPr>
                <w:rFonts w:ascii="Arial Narrow" w:hAnsi="Arial Narrow"/>
                <w:sz w:val="20"/>
                <w:szCs w:val="20"/>
              </w:rPr>
              <w:t xml:space="preserve"> </w:t>
            </w:r>
          </w:p>
        </w:tc>
        <w:tc>
          <w:tcPr>
            <w:tcW w:w="783" w:type="dxa"/>
            <w:tcBorders>
              <w:top w:val="nil"/>
              <w:left w:val="nil"/>
              <w:bottom w:val="single" w:sz="4" w:space="0" w:color="auto"/>
              <w:right w:val="single" w:sz="4" w:space="0" w:color="auto"/>
            </w:tcBorders>
            <w:noWrap/>
          </w:tcPr>
          <w:p w:rsidR="002809DB" w:rsidRPr="00886720" w:rsidRDefault="002809DB" w:rsidP="002809DB">
            <w:pPr>
              <w:pStyle w:val="NormalWeb"/>
              <w:spacing w:before="0" w:after="0"/>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5</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558,49</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2.792,45</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21</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614748</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COLCHÃO HOSPITALAR D33</w:t>
            </w:r>
            <w:r w:rsidRPr="00886720">
              <w:rPr>
                <w:rFonts w:ascii="Arial Narrow" w:hAnsi="Arial Narrow"/>
                <w:sz w:val="20"/>
                <w:szCs w:val="20"/>
              </w:rPr>
              <w:t xml:space="preserve"> deve possuir revestimento em napa azul impermeável e material interno composto por espuma de alta densidade D33, garantindo suporte adequado, conforto ergonômico e resistência para uso contínuo em ambiente hospitalar. É necessário que o produto seja fabricado com napa impermeável de alta qualidade, permitindo </w:t>
            </w:r>
            <w:proofErr w:type="spellStart"/>
            <w:r w:rsidRPr="00886720">
              <w:rPr>
                <w:rFonts w:ascii="Arial Narrow" w:hAnsi="Arial Narrow"/>
                <w:sz w:val="20"/>
                <w:szCs w:val="20"/>
              </w:rPr>
              <w:t>fácil</w:t>
            </w:r>
            <w:proofErr w:type="spellEnd"/>
            <w:r w:rsidRPr="00886720">
              <w:rPr>
                <w:rFonts w:ascii="Arial Narrow" w:hAnsi="Arial Narrow"/>
                <w:sz w:val="20"/>
                <w:szCs w:val="20"/>
              </w:rPr>
              <w:t xml:space="preserve"> higienização, evitando infiltrações e contribuindo para o controle de contaminação. A espuma deve ser selada e aprovada pelo Inmetro, assegurando conformidade com padrões de qualidade e segurança. O colchão deve oferecer durabilidade, estabilidade e conforto ao usuário, sendo adequado para leitos comuns e articulados. Deve conter um colchão hospitalar individual, modelo hospitalar, compatível com categorias de camas articuladas.</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425,00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4.250,00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22</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349928</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TRAVESSEIRO HOSPITALAR</w:t>
            </w:r>
            <w:r w:rsidRPr="00886720">
              <w:rPr>
                <w:rFonts w:ascii="Arial Narrow" w:hAnsi="Arial Narrow"/>
                <w:sz w:val="20"/>
                <w:szCs w:val="20"/>
              </w:rPr>
              <w:t xml:space="preserve"> deve possuir revestimento em napa (</w:t>
            </w:r>
            <w:proofErr w:type="spellStart"/>
            <w:r w:rsidRPr="00886720">
              <w:rPr>
                <w:rFonts w:ascii="Arial Narrow" w:hAnsi="Arial Narrow"/>
                <w:sz w:val="20"/>
                <w:szCs w:val="20"/>
              </w:rPr>
              <w:t>courvin</w:t>
            </w:r>
            <w:proofErr w:type="spellEnd"/>
            <w:r w:rsidRPr="00886720">
              <w:rPr>
                <w:rFonts w:ascii="Arial Narrow" w:hAnsi="Arial Narrow"/>
                <w:sz w:val="20"/>
                <w:szCs w:val="20"/>
              </w:rPr>
              <w:t>) impermeável e resistente à água, com tratamento antimicrobiano que facilita a higienização e impede a absorção de líquidos, garantindo maior durabilidade e segurança no uso hospitalar ou residencial. É necessário que contenha enchimento em fibra siliconada 100%, oferecendo maciez, conforto e sustentação mesmo em uso prolongado, além de proporcionar menor ruído durante os movimentos. Deve possuir zíper oculto, permitindo a remoção do refil interno em TNT para limpeza prática e segura. O produto deve apresentar dimensões de 70 x 50 cm e ser indicado para diversas necessidades, atendendo recomenda</w:t>
            </w:r>
            <w:r>
              <w:rPr>
                <w:rFonts w:ascii="Arial Narrow" w:hAnsi="Arial Narrow"/>
                <w:sz w:val="20"/>
                <w:szCs w:val="20"/>
              </w:rPr>
              <w:t>ções de profissionais da saúde.</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46,92</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938,40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23</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615217</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BIOMBO SANFONADO HOSPITALAR</w:t>
            </w:r>
            <w:r w:rsidRPr="00886720">
              <w:rPr>
                <w:rFonts w:ascii="Arial Narrow" w:hAnsi="Arial Narrow"/>
                <w:sz w:val="20"/>
                <w:szCs w:val="20"/>
              </w:rPr>
              <w:t xml:space="preserve"> deve possuir estrutura confeccionada em PVC rígido de excelente qualidade, garantindo resistência, durabilidade e fácil higienização, características essenciais para ambientes clínicos e hospitalares. É necessário que seja do tipo base móvel, dotado de rodízios que permitam deslocamento fácil entre leitos, sem freios nos rodízios. O biombo deve apresentar altura de 160 cm e larguras disponíveis de 204 cm, permitindo adequação conforme a necessidade do ambiente </w:t>
            </w:r>
            <w:r w:rsidRPr="00886720">
              <w:rPr>
                <w:rFonts w:ascii="Arial Narrow" w:hAnsi="Arial Narrow"/>
                <w:sz w:val="20"/>
                <w:szCs w:val="20"/>
              </w:rPr>
              <w:lastRenderedPageBreak/>
              <w:t xml:space="preserve">assistencial. As duas laterais devem possuir movimento sanfonado, possibilitando ajuste na abertura e facilitando a divisão e privacidade dos leitos. Deve possuir cor azul, não requerendo fixação em parede. O material de fabricação deve ser PVC rígido </w:t>
            </w:r>
            <w:proofErr w:type="spellStart"/>
            <w:r w:rsidRPr="00886720">
              <w:rPr>
                <w:rFonts w:ascii="Arial Narrow" w:hAnsi="Arial Narrow"/>
                <w:sz w:val="20"/>
                <w:szCs w:val="20"/>
              </w:rPr>
              <w:t>ScreenFlex</w:t>
            </w:r>
            <w:proofErr w:type="spellEnd"/>
            <w:r w:rsidRPr="00886720">
              <w:rPr>
                <w:rFonts w:ascii="Arial Narrow" w:hAnsi="Arial Narrow"/>
                <w:sz w:val="20"/>
                <w:szCs w:val="20"/>
              </w:rPr>
              <w:t xml:space="preserve"> TWB.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977,00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2.931,00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24</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434686</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b/>
                <w:bCs/>
                <w:sz w:val="20"/>
                <w:szCs w:val="20"/>
              </w:rPr>
              <w:t>SUPORTE PARA SORO</w:t>
            </w:r>
            <w:r w:rsidRPr="00886720">
              <w:rPr>
                <w:rFonts w:ascii="Arial Narrow" w:hAnsi="Arial Narrow"/>
                <w:sz w:val="20"/>
                <w:szCs w:val="20"/>
              </w:rPr>
              <w:t xml:space="preserve"> deve possuir estrutura confeccionada integralmente em aço inox AISI 304, garantindo alta resistência, durabilidade e fácil higienização, características essenciais para uso hospitalar. É necessário que o equipamento contenha quatro ganchos em aço inox para sustentação de frascos e bolsas de soro e que seja equipado com base em tubo de aço inox com quatro pés dotados de rodízios de 2 polegadas em termoplástico tipo bola, permitindo mobilidade suave e segura nos setores assistenciais. O suporte deve possuir altura regulável entre 1,20 m e 2,15 m, ajustada por meio de manipulo ou anel de fixação, conforme disponibilidade do fabricante. Opcionalmente, deve oferecer a possibilidade de utilização de pés em ferro fundido esmaltado. O produto deve atender às</w:t>
            </w:r>
            <w:r>
              <w:rPr>
                <w:rFonts w:ascii="Arial Narrow" w:hAnsi="Arial Narrow"/>
                <w:sz w:val="20"/>
                <w:szCs w:val="20"/>
              </w:rPr>
              <w:t xml:space="preserve"> normas de qualidade aplicáveis</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10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290,00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2.900,00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25</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422562</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r w:rsidRPr="00886720">
              <w:rPr>
                <w:rFonts w:ascii="Arial Narrow" w:hAnsi="Arial Narrow" w:cs="Times New Roman"/>
                <w:b/>
                <w:bCs/>
                <w:sz w:val="20"/>
                <w:szCs w:val="20"/>
              </w:rPr>
              <w:t>MESA AUXILIAR DE ALIMENTAÇÃO</w:t>
            </w:r>
            <w:r w:rsidRPr="00886720">
              <w:rPr>
                <w:rFonts w:ascii="Arial Narrow" w:hAnsi="Arial Narrow" w:cs="Times New Roman"/>
                <w:sz w:val="20"/>
                <w:szCs w:val="20"/>
              </w:rPr>
              <w:t xml:space="preserve"> </w:t>
            </w:r>
            <w:r w:rsidRPr="00886720">
              <w:rPr>
                <w:rFonts w:ascii="Arial Narrow" w:hAnsi="Arial Narrow"/>
                <w:sz w:val="20"/>
                <w:szCs w:val="20"/>
              </w:rPr>
              <w:t xml:space="preserve">deve conter superfície de alimentação em aço inox 304, medindo aproximadamente 53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33 x 2 cm, garantindo resistência, fácil higienização e compatibilidade com ambientes hospitalares, </w:t>
            </w:r>
            <w:proofErr w:type="spellStart"/>
            <w:r w:rsidRPr="00886720">
              <w:rPr>
                <w:rFonts w:ascii="Arial Narrow" w:hAnsi="Arial Narrow"/>
                <w:sz w:val="20"/>
                <w:szCs w:val="20"/>
              </w:rPr>
              <w:t>antiferrugem</w:t>
            </w:r>
            <w:proofErr w:type="spellEnd"/>
            <w:r w:rsidRPr="00886720">
              <w:rPr>
                <w:rFonts w:ascii="Arial Narrow" w:hAnsi="Arial Narrow"/>
                <w:sz w:val="20"/>
                <w:szCs w:val="20"/>
              </w:rPr>
              <w:t xml:space="preserve">. É necessário que a estrutura seja fabricada em tubos de aço carbono com acabamento em pintura eletrostática na cor branca, proporcionando durabilidade e proteção contra corrosão. Deve possuir base tipo H com dimensões aproximadas de 53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33 cm, assegurando estabilidade durante o uso clínico. A mesa deve possuir altura regulável entre 65 cm e 1,10 m, permitindo adequado posicionamento conforme a necessidade do paciente. Deve possuir rodízios giratórios que facilitem a mobilidade e o deslocamento, além de ser desmontável e portátil. O peso aproximado do equipamento deve ser de 5,2 kg. O produto deve atender às normas de qualidade aplicáveis </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557,97</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11.159,40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26</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color w:val="000033"/>
                <w:shd w:val="clear" w:color="auto" w:fill="F7F7F4"/>
              </w:rPr>
              <w:t>405329</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b/>
                <w:bCs/>
                <w:sz w:val="20"/>
                <w:szCs w:val="20"/>
              </w:rPr>
            </w:pPr>
            <w:r w:rsidRPr="00886720">
              <w:rPr>
                <w:rFonts w:ascii="Arial Narrow" w:hAnsi="Arial Narrow"/>
                <w:b/>
                <w:bCs/>
                <w:sz w:val="20"/>
                <w:szCs w:val="20"/>
              </w:rPr>
              <w:t>MICRO-ONDAS</w:t>
            </w:r>
            <w:r w:rsidRPr="00886720">
              <w:rPr>
                <w:rFonts w:ascii="Arial Narrow" w:hAnsi="Arial Narrow"/>
                <w:sz w:val="20"/>
                <w:szCs w:val="20"/>
              </w:rPr>
              <w:t xml:space="preserve"> deve possuir painel integrado espelhado. É necessário que tenha capacidade de 31 litros, proporcionando espaço adequado para aquecer e preparar dietas de pacientes com sonda, soros, bolsas térmicas. Deve possuir display inteligente que exibe apenas os botões mais utilizados quando a porta está fechada, permitindo economia de energia, além da função “desliga display”, que contribui ainda mais para o consumo reduzido. O equipamento deve possuir função manter aquecido, mantendo na temperatura desejada até o momento de usar. Deve conter tecnologia com menu online. As dimensões devem ser de aproximadamente 42,5 </w:t>
            </w:r>
            <w:proofErr w:type="gramStart"/>
            <w:r w:rsidRPr="00886720">
              <w:rPr>
                <w:rFonts w:ascii="Arial Narrow" w:hAnsi="Arial Narrow"/>
                <w:sz w:val="20"/>
                <w:szCs w:val="20"/>
              </w:rPr>
              <w:t>x</w:t>
            </w:r>
            <w:proofErr w:type="gramEnd"/>
            <w:r w:rsidRPr="00886720">
              <w:rPr>
                <w:rFonts w:ascii="Arial Narrow" w:hAnsi="Arial Narrow"/>
                <w:sz w:val="20"/>
                <w:szCs w:val="20"/>
              </w:rPr>
              <w:t xml:space="preserve"> 52 x 32,5 cm, com peso aproximado de 15 kg, instalação sobre bancada e eficiência energética A. É necessário que opere em 220 volts, com potência de 1000 watts, possuindo prato giratório incluso. Deve possuir funções especiais como função mudo, tira odor e tecla meu prato, além de acabamento na cor prata e material interno em alumínio. O produto deve atender às especificações de s</w:t>
            </w:r>
            <w:r>
              <w:rPr>
                <w:rFonts w:ascii="Arial Narrow" w:hAnsi="Arial Narrow"/>
                <w:sz w:val="20"/>
                <w:szCs w:val="20"/>
              </w:rPr>
              <w:t>egurança e qualidade aplicáveis</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cs="Times New Roman"/>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5</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599,00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2.995,00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27</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363408</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sz w:val="20"/>
                <w:szCs w:val="20"/>
              </w:rPr>
            </w:pPr>
            <w:r w:rsidRPr="00886720">
              <w:rPr>
                <w:rFonts w:ascii="Arial Narrow" w:hAnsi="Arial Narrow"/>
                <w:b/>
                <w:bCs/>
                <w:sz w:val="20"/>
                <w:szCs w:val="20"/>
              </w:rPr>
              <w:t>PIA INDUSTRIAL EM AÇO INOX</w:t>
            </w:r>
            <w:r w:rsidRPr="00886720">
              <w:rPr>
                <w:rFonts w:ascii="Arial Narrow" w:hAnsi="Arial Narrow"/>
                <w:sz w:val="20"/>
                <w:szCs w:val="20"/>
              </w:rPr>
              <w:t xml:space="preserve"> deve conter dimensões de 180x60x90 cm e possuir cuba dupla, cada uma com medidas de 50x40x30 cm, atendendo às necessidades de Centro de Materiais de Esterilização (CME) que exige higienização rigorosa e limpeza </w:t>
            </w:r>
            <w:r w:rsidRPr="00886720">
              <w:rPr>
                <w:rFonts w:ascii="Arial Narrow" w:hAnsi="Arial Narrow"/>
                <w:sz w:val="20"/>
                <w:szCs w:val="20"/>
              </w:rPr>
              <w:lastRenderedPageBreak/>
              <w:t>prática. É necessário que o produto seja fabricado em aço inox com acabamento escovado, garantindo durabilidade, resistência à corrosão e facilidade de manutenção. A estrutura deve possuir pés confeccionados em tubo de 1" com chapa #20, além de tampo com chapa de espessura #22 (0,8 mm) em aço AISI 430. A pia deve suportar carga distribuída de até 120 kg sobre a mesa, contando com reforço sob o tampo para maior resistência, e capacidade de até 60 kg no estrado inferior, que deve possuir travamento fenestrado permitindo sua utilização como prateleira adicional. Deve conter sapatas de nylon com regulagem para nivelamento adequado no ambiente e apresentar cubas soldadas em argônio, garantindo vedação, acabamento uniforme e maior durabilidade. O produto deve ter peso aproximado de 50 kg e atender às necessidades de operação em cozinhas industriais, hospitais, padarias, restaurantes, açougues e demais ambientes que demandam equipament</w:t>
            </w:r>
            <w:r>
              <w:rPr>
                <w:rFonts w:ascii="Arial Narrow" w:hAnsi="Arial Narrow"/>
                <w:sz w:val="20"/>
                <w:szCs w:val="20"/>
              </w:rPr>
              <w:t>os robustos e de alta qualidade</w:t>
            </w:r>
            <w:r w:rsidRPr="00886720">
              <w:rPr>
                <w:rFonts w:ascii="Arial Narrow" w:hAnsi="Arial Narrow"/>
                <w:sz w:val="20"/>
                <w:szCs w:val="20"/>
              </w:rPr>
              <w:t>.</w:t>
            </w:r>
          </w:p>
          <w:p w:rsidR="002809DB" w:rsidRPr="00886720" w:rsidRDefault="002809DB" w:rsidP="002809DB">
            <w:pPr>
              <w:spacing w:after="0" w:line="240" w:lineRule="auto"/>
              <w:rPr>
                <w:rFonts w:ascii="Arial Narrow" w:hAnsi="Arial Narrow"/>
                <w:b/>
                <w:bCs/>
                <w:sz w:val="20"/>
                <w:szCs w:val="20"/>
              </w:rPr>
            </w:pPr>
            <w:r w:rsidRPr="00F7355C">
              <w:rPr>
                <w:rFonts w:ascii="Arial Narrow" w:hAnsi="Arial Narrow"/>
                <w:b/>
                <w:noProof/>
                <w:sz w:val="20"/>
                <w:szCs w:val="20"/>
              </w:rPr>
              <w:drawing>
                <wp:inline distT="0" distB="0" distL="0" distR="0" wp14:anchorId="72D68A35" wp14:editId="2B80FEDA">
                  <wp:extent cx="2152650" cy="17335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1733550"/>
                          </a:xfrm>
                          <a:prstGeom prst="rect">
                            <a:avLst/>
                          </a:prstGeom>
                          <a:noFill/>
                          <a:ln>
                            <a:noFill/>
                          </a:ln>
                        </pic:spPr>
                      </pic:pic>
                    </a:graphicData>
                  </a:graphic>
                </wp:inline>
              </w:drawing>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2.375,00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7.125,00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28</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621803</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sz w:val="20"/>
                <w:szCs w:val="20"/>
              </w:rPr>
            </w:pPr>
            <w:r w:rsidRPr="00886720">
              <w:rPr>
                <w:rFonts w:ascii="Arial Narrow" w:hAnsi="Arial Narrow"/>
                <w:b/>
                <w:bCs/>
                <w:sz w:val="20"/>
                <w:szCs w:val="20"/>
              </w:rPr>
              <w:t>VÁLVULA REGULADORA PARA CILINDRO COM FLUXÔMETRO DE OXIGÊNIO MEDICINAL</w:t>
            </w:r>
            <w:r w:rsidRPr="00886720">
              <w:rPr>
                <w:rFonts w:ascii="Arial Narrow" w:hAnsi="Arial Narrow"/>
                <w:sz w:val="20"/>
                <w:szCs w:val="20"/>
              </w:rPr>
              <w:t xml:space="preserve"> deve possuir alta resistência e qualidade, sendo desenvolvida em metal cromado com filtro de bronze sintetizado, garantindo durabilidade e segurança no uso hospitalar. O corpo deve ser fabricado em latão cromado, com conexões de entrada e saída também em latão cromado, atendendo às normas ABNT 218-1 para oxigênio. O manômetro deve ser confeccionado em aço com pintura epóxi, apresentando escala de pressão de 0 a 31,5 MPa (0 a 315 Kgf/cm²). A saída do gás deve ser calibrada para 3,5 ± 0,3 Kgf/cm², considerando entrada de 100 Kgf/cm², assegurando o controle adequado do fluxo de oxigênio. É necessário que o produto apresente estrutura compacta, com altura aproximada de 13 cm, largura de 6 cm, profundidade de 17 cm e peso em torno de 0,751 kg. </w:t>
            </w:r>
            <w:r w:rsidRPr="005F2775">
              <w:rPr>
                <w:rFonts w:ascii="Arial Narrow" w:hAnsi="Arial Narrow"/>
                <w:sz w:val="20"/>
                <w:szCs w:val="20"/>
              </w:rPr>
              <w:t>Para garantir a precisão e a segurança, deve conter indicação de calibração e recomenda-se que esta seja verificada com aprovação na Anvisa.</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317,92</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6.358,40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29</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437901</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r w:rsidRPr="00886720">
              <w:rPr>
                <w:rFonts w:ascii="Arial Narrow" w:hAnsi="Arial Narrow"/>
                <w:b/>
                <w:bCs/>
                <w:sz w:val="20"/>
                <w:szCs w:val="20"/>
              </w:rPr>
              <w:t>UMIDIFICADOR PARA OXIGÊNIO COM FRASCO DE 250 ML e rosca</w:t>
            </w:r>
            <w:r w:rsidRPr="00886720">
              <w:rPr>
                <w:rFonts w:ascii="Arial Narrow" w:hAnsi="Arial Narrow"/>
                <w:sz w:val="20"/>
                <w:szCs w:val="20"/>
              </w:rPr>
              <w:t xml:space="preserve"> deve possuir estrutura resistente e de fácil manuseio, sendo projetado para garantir eficiência na umidificação gerada pela passagem do oxigênio medicinal. O produto deve conter tampa confeccionada em nylon, conforme especificações técnicas, frasco plástico com capacidade para 250 ml, tubo interno com </w:t>
            </w:r>
            <w:proofErr w:type="spellStart"/>
            <w:r w:rsidRPr="00886720">
              <w:rPr>
                <w:rFonts w:ascii="Arial Narrow" w:hAnsi="Arial Narrow"/>
                <w:sz w:val="20"/>
                <w:szCs w:val="20"/>
              </w:rPr>
              <w:t>borbulhador</w:t>
            </w:r>
            <w:proofErr w:type="spellEnd"/>
            <w:r w:rsidRPr="00886720">
              <w:rPr>
                <w:rFonts w:ascii="Arial Narrow" w:hAnsi="Arial Narrow"/>
                <w:sz w:val="20"/>
                <w:szCs w:val="20"/>
              </w:rPr>
              <w:t xml:space="preserve"> que possibilite a adequada circulação e difusão das partículas, além de conexão de entrada de oxigênio com rosca metálica, assegurando vedação e encaixe firmes. É necessário que o umidificador seja compatível com equipamentos de </w:t>
            </w:r>
            <w:proofErr w:type="spellStart"/>
            <w:r w:rsidRPr="00886720">
              <w:rPr>
                <w:rFonts w:ascii="Arial Narrow" w:hAnsi="Arial Narrow"/>
                <w:sz w:val="20"/>
                <w:szCs w:val="20"/>
              </w:rPr>
              <w:t>oxigenoterapia</w:t>
            </w:r>
            <w:proofErr w:type="spellEnd"/>
            <w:r w:rsidRPr="00886720">
              <w:rPr>
                <w:rFonts w:ascii="Arial Narrow" w:hAnsi="Arial Narrow"/>
                <w:sz w:val="20"/>
                <w:szCs w:val="20"/>
              </w:rPr>
              <w:t>, proporcione fluxo contínuo e uniforme.</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17,52</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525,60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lastRenderedPageBreak/>
              <w:t>30</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451856</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r w:rsidRPr="00886720">
              <w:rPr>
                <w:rFonts w:ascii="Arial Narrow" w:hAnsi="Arial Narrow"/>
                <w:b/>
                <w:bCs/>
                <w:sz w:val="20"/>
                <w:szCs w:val="20"/>
              </w:rPr>
              <w:t>FLUXÔMETRO PARA GÁS OXIGÊNIO MEDICINAL</w:t>
            </w:r>
            <w:r w:rsidRPr="00886720">
              <w:rPr>
                <w:rFonts w:ascii="Arial Narrow" w:hAnsi="Arial Narrow"/>
                <w:sz w:val="20"/>
                <w:szCs w:val="20"/>
              </w:rPr>
              <w:t xml:space="preserve">, na cor verde, deve possuir corpo confeccionado em latão cromado, garantindo resistência e durabilidade ao equipamento. É necessário que contenha anel </w:t>
            </w:r>
            <w:proofErr w:type="spellStart"/>
            <w:r w:rsidRPr="00886720">
              <w:rPr>
                <w:rFonts w:ascii="Arial Narrow" w:hAnsi="Arial Narrow"/>
                <w:sz w:val="20"/>
                <w:szCs w:val="20"/>
              </w:rPr>
              <w:t>O’Ring</w:t>
            </w:r>
            <w:proofErr w:type="spellEnd"/>
            <w:r w:rsidRPr="00886720">
              <w:rPr>
                <w:rFonts w:ascii="Arial Narrow" w:hAnsi="Arial Narrow"/>
                <w:sz w:val="20"/>
                <w:szCs w:val="20"/>
              </w:rPr>
              <w:t xml:space="preserve"> em borracha nitrílica, assegurando vedação eficiente e segura, além de rolante de regulagem fabricado em nylon, que permita ajuste preciso do fluxo de oxigênio. A porca de conexão, do tipo borboleta, deve ser produzida em nylon com rosca interna em latão, proporcionando firmeza na fixação e facilidade de manuseio. A conexão de entrada, em formato de bico, deve ser em latão cromado, garantindo compatibilidade com sistemas hospitalares e resistência à oxidação. O produto deve conter bilha interna e externa em metal, para melhor controle visual e estabilidade durante o uso, e tampão confeccionado em silicone medicinal, que assegure estanqueidade e atenda às normas de segurança e higiene exigidas para gases medicinais.</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30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58,48</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1.754,40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31</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633547</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r w:rsidRPr="00886720">
              <w:rPr>
                <w:rFonts w:ascii="Arial Narrow" w:hAnsi="Arial Narrow"/>
                <w:b/>
                <w:bCs/>
                <w:sz w:val="20"/>
                <w:szCs w:val="20"/>
              </w:rPr>
              <w:t>ESTANTE DE AÇO BIPARTIDA COM 6 PRATELEIRAS</w:t>
            </w:r>
            <w:r w:rsidRPr="00886720">
              <w:rPr>
                <w:rFonts w:ascii="Arial Narrow" w:hAnsi="Arial Narrow"/>
                <w:sz w:val="20"/>
                <w:szCs w:val="20"/>
              </w:rPr>
              <w:t xml:space="preserve"> deve possuir estrutura robusta e resistente, sendo ideal para organização e armazenamento eficiente em diferentes ambientes, como depósitos, almoxarifados, escritórios e áreas administrativas. O modelo deve conter seis bandejas com capacidade de 30 kg cada, totalizando resistência para até 180 kg distribuídos uniformemente. É necessário que seja fabricada em aço de alta qualidade, com colunas bipartidas e pintura eletrostática na cor cinza, garantindo maior durabilidade, resistência à ferrugem e à corrosão, além de acabamento liso e uniforme. Deve conter medidas aproximadas de 1,80 m de altura, 90 cm de largura e 30 cm de profundidade, proporcionando praticidade e aproveitamento do espaço. O produto deve acompanhar parafusos e porcas para montagem, além de sapatas plásticas de proteção para o piso. É necessário que a instalação envolva a fixação adequada das colunas no chão e na parede, bem como a parafusão das prateleiras às colunas, assegurando estabilidade, segurança e longa vida útil ao equipamento.</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20</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424,00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8.480,00</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Times New Roman"/>
              </w:rPr>
              <w:t>32</w:t>
            </w:r>
          </w:p>
          <w:p w:rsidR="002809DB" w:rsidRPr="002809DB" w:rsidRDefault="002809DB" w:rsidP="002809DB">
            <w:pPr>
              <w:spacing w:after="0" w:line="240" w:lineRule="auto"/>
              <w:jc w:val="center"/>
              <w:rPr>
                <w:rFonts w:ascii="Arial Narrow" w:hAnsi="Arial Narrow" w:cs="Times New Roman"/>
              </w:rPr>
            </w:pPr>
            <w:r w:rsidRPr="002809DB">
              <w:rPr>
                <w:rFonts w:ascii="Arial Narrow" w:hAnsi="Arial Narrow" w:cs="Arial"/>
                <w:shd w:val="clear" w:color="auto" w:fill="FFFFFF"/>
              </w:rPr>
              <w:t>329391</w:t>
            </w:r>
          </w:p>
        </w:tc>
        <w:tc>
          <w:tcPr>
            <w:tcW w:w="5028"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r w:rsidRPr="00886720">
              <w:rPr>
                <w:rFonts w:ascii="Arial Narrow" w:hAnsi="Arial Narrow"/>
                <w:b/>
                <w:bCs/>
                <w:sz w:val="20"/>
                <w:szCs w:val="20"/>
              </w:rPr>
              <w:t>ANDADOR ORTOPÉDICO</w:t>
            </w:r>
            <w:r w:rsidRPr="00886720">
              <w:rPr>
                <w:rFonts w:ascii="Arial Narrow" w:hAnsi="Arial Narrow"/>
                <w:b/>
                <w:sz w:val="20"/>
                <w:szCs w:val="20"/>
              </w:rPr>
              <w:t xml:space="preserve"> 3 em 1</w:t>
            </w:r>
            <w:r w:rsidRPr="00886720">
              <w:rPr>
                <w:rFonts w:ascii="Arial Narrow" w:hAnsi="Arial Narrow"/>
                <w:sz w:val="20"/>
                <w:szCs w:val="20"/>
              </w:rPr>
              <w:t xml:space="preserve"> deve possuir estrutura resistente, ergonômica e funcional, sendo indicado para idosos, adultos ou pessoas em processo de reabilitação que necessitam de auxílio para locomoção. O equipamento deve permitir três modos de uso, podendo ser utilizado como andador fixo, para garantir máxima estabilidade, e como andador articulado, que acompanha o movimento natural das pernas, proporcionando maior conforto e autonomia ao usuário. É necessário que o produto seja confeccionado em aço carbono de alta resistência, com capacidade para suportar até 130 kg, e que possua sistema de pino click com mola-trava para fácil abertura e fechamento. Deve conter altura regulável com, no mínimo, oito níveis de ajuste, adequada para usuários entre 1,45 m e 1,90 m, além de apoios de mãos emborrachados, anatômicos e confortáveis, que proporcionem firmeza e segurança durante o uso prolongado. O andador deve possuir ponteiras com reforço interno em metal e pés de borracha antiderrapantes, assegurando maior aderência e estabilidade em diferentes tipos de piso. É necessário que seja leve e compacto, com peso aproximado de 2,8 kg, facilitando o armazenamento e o transporte. As dimensões devem ser próximas de 36 cm de profundidade, 50 cm de largura e 76 cm de altura. Ressalta-se que o modelo não deve conter rodas, devendo </w:t>
            </w:r>
            <w:r w:rsidRPr="00886720">
              <w:rPr>
                <w:rFonts w:ascii="Arial Narrow" w:hAnsi="Arial Narrow"/>
                <w:sz w:val="20"/>
                <w:szCs w:val="20"/>
              </w:rPr>
              <w:lastRenderedPageBreak/>
              <w:t>priorizar segurança, durabilidade e conforto ao usuário.</w:t>
            </w:r>
          </w:p>
        </w:tc>
        <w:tc>
          <w:tcPr>
            <w:tcW w:w="783" w:type="dxa"/>
            <w:tcBorders>
              <w:top w:val="nil"/>
              <w:left w:val="nil"/>
              <w:bottom w:val="single" w:sz="4" w:space="0" w:color="auto"/>
              <w:right w:val="single" w:sz="4" w:space="0" w:color="auto"/>
            </w:tcBorders>
            <w:noWrap/>
          </w:tcPr>
          <w:p w:rsidR="002809DB" w:rsidRPr="00886720" w:rsidRDefault="002809DB" w:rsidP="002809DB">
            <w:pPr>
              <w:spacing w:after="0" w:line="240" w:lineRule="auto"/>
              <w:rPr>
                <w:rFonts w:ascii="Arial Narrow" w:hAnsi="Arial Narrow"/>
                <w:b/>
                <w:bCs/>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5</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20"/>
                <w:sz w:val="18"/>
                <w:szCs w:val="18"/>
              </w:rPr>
              <w:t>157,99</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z w:val="18"/>
                <w:szCs w:val="18"/>
              </w:rPr>
            </w:pPr>
            <w:r w:rsidRPr="00886720">
              <w:rPr>
                <w:rFonts w:ascii="Arial Narrow" w:hAnsi="Arial Narrow"/>
                <w:sz w:val="18"/>
                <w:szCs w:val="18"/>
              </w:rPr>
              <w:t>789,95</w:t>
            </w:r>
          </w:p>
        </w:tc>
      </w:tr>
      <w:tr w:rsidR="002809DB" w:rsidRPr="00886720" w:rsidTr="002809DB">
        <w:trPr>
          <w:trHeight w:val="20"/>
        </w:trPr>
        <w:tc>
          <w:tcPr>
            <w:tcW w:w="785" w:type="dxa"/>
            <w:tcBorders>
              <w:top w:val="nil"/>
              <w:left w:val="single" w:sz="4" w:space="0" w:color="auto"/>
              <w:bottom w:val="single" w:sz="4" w:space="0" w:color="auto"/>
              <w:right w:val="single" w:sz="4" w:space="0" w:color="auto"/>
            </w:tcBorders>
          </w:tcPr>
          <w:p w:rsidR="00CA2200" w:rsidRDefault="00CA2200" w:rsidP="00CA2200">
            <w:pPr>
              <w:spacing w:after="0" w:line="240" w:lineRule="auto"/>
              <w:jc w:val="center"/>
              <w:rPr>
                <w:rFonts w:ascii="Arial Narrow" w:hAnsi="Arial Narrow" w:cs="Times New Roman"/>
              </w:rPr>
            </w:pPr>
            <w:r w:rsidRPr="00CA2200">
              <w:rPr>
                <w:rFonts w:ascii="Arial Narrow" w:hAnsi="Arial Narrow" w:cs="Times New Roman"/>
                <w:highlight w:val="green"/>
              </w:rPr>
              <w:lastRenderedPageBreak/>
              <w:t>33</w:t>
            </w:r>
          </w:p>
          <w:p w:rsidR="00CA2200" w:rsidRPr="00CA2200" w:rsidRDefault="00CA2200" w:rsidP="00CA2200">
            <w:pPr>
              <w:spacing w:after="0" w:line="240" w:lineRule="auto"/>
              <w:jc w:val="center"/>
              <w:rPr>
                <w:rFonts w:ascii="Arial Narrow" w:hAnsi="Arial Narrow" w:cs="Times New Roman"/>
                <w:b/>
              </w:rPr>
            </w:pPr>
            <w:r w:rsidRPr="00CA2200">
              <w:rPr>
                <w:rFonts w:ascii="Arial Narrow" w:hAnsi="Arial Narrow" w:cs="Arial"/>
                <w:shd w:val="clear" w:color="auto" w:fill="FFFFFF"/>
              </w:rPr>
              <w:t>631464</w:t>
            </w:r>
          </w:p>
          <w:p w:rsidR="002809DB" w:rsidRPr="002809DB" w:rsidRDefault="002809DB" w:rsidP="002809DB">
            <w:pPr>
              <w:spacing w:after="0" w:line="240" w:lineRule="auto"/>
              <w:jc w:val="center"/>
              <w:rPr>
                <w:rFonts w:ascii="Arial Narrow" w:hAnsi="Arial Narrow" w:cs="Times New Roman"/>
                <w:b/>
              </w:rPr>
            </w:pPr>
          </w:p>
        </w:tc>
        <w:tc>
          <w:tcPr>
            <w:tcW w:w="5028"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r w:rsidRPr="00886720">
              <w:rPr>
                <w:rFonts w:ascii="Arial Narrow" w:hAnsi="Arial Narrow" w:cs="Times New Roman"/>
                <w:b/>
                <w:bCs/>
                <w:sz w:val="20"/>
                <w:szCs w:val="20"/>
              </w:rPr>
              <w:t>CAMA HOSPITALAR MOTORIZADA RECLINÁVEL</w:t>
            </w:r>
            <w:r w:rsidRPr="00886720">
              <w:rPr>
                <w:rFonts w:ascii="Arial Narrow" w:hAnsi="Arial Narrow" w:cs="Times New Roman"/>
                <w:sz w:val="20"/>
                <w:szCs w:val="20"/>
              </w:rPr>
              <w:t xml:space="preserve">, com elevação tubular motorizada, cabeceira,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e grades injetadas. Cama hospitalar elétrica destinada à acomodação de pacientes em recuperação e à realização de procedimentos médicos, possibilitando ajustes em múltiplas posições através de sistema motorizado. Deve possuir cabeceira e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com movimentação elétrica, removíveis, fabricadas em polietileno injetado ABS termoplástico de alta resistência. A estrutura do leito é construída em longarinas de aço perfilado em “U”, com estrado articulado em chapa de aço. Deve ter proteção lateral composta por quatro grades em polietileno injetado ABS termoplástico de alta resistência, dispostas na cabeceira e </w:t>
            </w:r>
            <w:proofErr w:type="spellStart"/>
            <w:r w:rsidRPr="00886720">
              <w:rPr>
                <w:rFonts w:ascii="Arial Narrow" w:hAnsi="Arial Narrow" w:cs="Times New Roman"/>
                <w:sz w:val="20"/>
                <w:szCs w:val="20"/>
              </w:rPr>
              <w:t>peseira</w:t>
            </w:r>
            <w:proofErr w:type="spellEnd"/>
            <w:r w:rsidRPr="00886720">
              <w:rPr>
                <w:rFonts w:ascii="Arial Narrow" w:hAnsi="Arial Narrow" w:cs="Times New Roman"/>
                <w:sz w:val="20"/>
                <w:szCs w:val="20"/>
              </w:rPr>
              <w:t xml:space="preserve">, com sistemas articuláveis e retráteis que permitem recolhimento para facilitar a transferência do paciente, sendo dotadas de sistema de segurança com trava e destrava. Movimentos: Fowler, </w:t>
            </w:r>
            <w:proofErr w:type="spellStart"/>
            <w:r w:rsidRPr="00886720">
              <w:rPr>
                <w:rFonts w:ascii="Arial Narrow" w:hAnsi="Arial Narrow" w:cs="Times New Roman"/>
                <w:sz w:val="20"/>
                <w:szCs w:val="20"/>
              </w:rPr>
              <w:t>semi-Fowler</w:t>
            </w:r>
            <w:proofErr w:type="spellEnd"/>
            <w:r w:rsidRPr="00886720">
              <w:rPr>
                <w:rFonts w:ascii="Arial Narrow" w:hAnsi="Arial Narrow" w:cs="Times New Roman"/>
                <w:sz w:val="20"/>
                <w:szCs w:val="20"/>
              </w:rPr>
              <w:t xml:space="preserve">, posição sentada, flexão de pernas, vascular, cardíaca e elevação de leito. Os movimentos são acionados por 3 (três) funções motorizadas, através de atuador elétrico duplo, blindado, de tecnologia alemã, operando em 110/220 V (bivolt). A estrutura recebe tratamento </w:t>
            </w:r>
            <w:proofErr w:type="spellStart"/>
            <w:r w:rsidRPr="00886720">
              <w:rPr>
                <w:rFonts w:ascii="Arial Narrow" w:hAnsi="Arial Narrow" w:cs="Times New Roman"/>
                <w:sz w:val="20"/>
                <w:szCs w:val="20"/>
              </w:rPr>
              <w:t>antiferruginoso</w:t>
            </w:r>
            <w:proofErr w:type="spellEnd"/>
            <w:r w:rsidRPr="00886720">
              <w:rPr>
                <w:rFonts w:ascii="Arial Narrow" w:hAnsi="Arial Narrow" w:cs="Times New Roman"/>
                <w:sz w:val="20"/>
                <w:szCs w:val="20"/>
              </w:rPr>
              <w:t xml:space="preserve"> por </w:t>
            </w:r>
            <w:proofErr w:type="spellStart"/>
            <w:r w:rsidRPr="00886720">
              <w:rPr>
                <w:rFonts w:ascii="Arial Narrow" w:hAnsi="Arial Narrow" w:cs="Times New Roman"/>
                <w:sz w:val="20"/>
                <w:szCs w:val="20"/>
              </w:rPr>
              <w:t>fosfatização</w:t>
            </w:r>
            <w:proofErr w:type="spellEnd"/>
            <w:r w:rsidRPr="00886720">
              <w:rPr>
                <w:rFonts w:ascii="Arial Narrow" w:hAnsi="Arial Narrow" w:cs="Times New Roman"/>
                <w:sz w:val="20"/>
                <w:szCs w:val="20"/>
              </w:rPr>
              <w:t xml:space="preserve"> e acabamento em pintura eletrostática a pó com resina epóxi-poliéster, polimerizada em estufa, garantindo alta resistência química e mecânica. Acompanha rodízios de 3”, com freio de dupla ação em diagonal. Capacidade máxima: 160 kg, Dimensões: Comprimento: 190 cm Largura: 90, cm Altura mínima: 45 cm, Altura máxima: 75 cm, Elevação tubular: motorizada. </w:t>
            </w:r>
          </w:p>
        </w:tc>
        <w:tc>
          <w:tcPr>
            <w:tcW w:w="783" w:type="dxa"/>
            <w:tcBorders>
              <w:top w:val="nil"/>
              <w:left w:val="nil"/>
              <w:bottom w:val="single" w:sz="4" w:space="0" w:color="auto"/>
              <w:right w:val="single" w:sz="4" w:space="0" w:color="auto"/>
            </w:tcBorders>
            <w:noWrap/>
          </w:tcPr>
          <w:p w:rsidR="002809DB" w:rsidRPr="00886720" w:rsidRDefault="002809DB" w:rsidP="002809DB">
            <w:pPr>
              <w:widowControl/>
              <w:spacing w:after="0" w:line="240" w:lineRule="auto"/>
              <w:rPr>
                <w:rFonts w:ascii="Arial Narrow" w:hAnsi="Arial Narrow" w:cs="Times New Roman"/>
                <w:sz w:val="20"/>
                <w:szCs w:val="20"/>
              </w:rPr>
            </w:pPr>
          </w:p>
        </w:tc>
        <w:tc>
          <w:tcPr>
            <w:tcW w:w="709"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03</w:t>
            </w:r>
          </w:p>
        </w:tc>
        <w:tc>
          <w:tcPr>
            <w:tcW w:w="567" w:type="dxa"/>
            <w:tcBorders>
              <w:top w:val="nil"/>
              <w:left w:val="nil"/>
              <w:bottom w:val="single" w:sz="4" w:space="0" w:color="auto"/>
              <w:right w:val="single" w:sz="4" w:space="0" w:color="auto"/>
            </w:tcBorders>
          </w:tcPr>
          <w:p w:rsidR="002809DB" w:rsidRPr="00886720" w:rsidRDefault="002809DB" w:rsidP="002809DB">
            <w:pPr>
              <w:spacing w:after="0" w:line="240" w:lineRule="auto"/>
              <w:jc w:val="center"/>
              <w:rPr>
                <w:rFonts w:ascii="Arial Narrow" w:hAnsi="Arial Narrow" w:cs="Times New Roman"/>
                <w:b/>
                <w:sz w:val="20"/>
                <w:szCs w:val="20"/>
              </w:rPr>
            </w:pPr>
            <w:r w:rsidRPr="00886720">
              <w:rPr>
                <w:rFonts w:ascii="Arial Narrow" w:hAnsi="Arial Narrow" w:cs="Times New Roman"/>
                <w:b/>
                <w:sz w:val="20"/>
                <w:szCs w:val="20"/>
              </w:rPr>
              <w:t>UN</w:t>
            </w:r>
          </w:p>
        </w:tc>
        <w:tc>
          <w:tcPr>
            <w:tcW w:w="992" w:type="dxa"/>
            <w:tcBorders>
              <w:top w:val="nil"/>
              <w:left w:val="nil"/>
              <w:bottom w:val="single" w:sz="4" w:space="0" w:color="auto"/>
              <w:right w:val="single" w:sz="4" w:space="0" w:color="auto"/>
            </w:tcBorders>
          </w:tcPr>
          <w:p w:rsidR="002809DB" w:rsidRPr="00886720" w:rsidRDefault="002809DB" w:rsidP="002809DB">
            <w:pPr>
              <w:spacing w:after="0"/>
              <w:jc w:val="center"/>
              <w:rPr>
                <w:rFonts w:ascii="Arial Narrow" w:hAnsi="Arial Narrow"/>
                <w:b/>
                <w:sz w:val="18"/>
                <w:szCs w:val="18"/>
              </w:rPr>
            </w:pPr>
            <w:r w:rsidRPr="00886720">
              <w:rPr>
                <w:rFonts w:ascii="Arial Narrow" w:hAnsi="Arial Narrow"/>
                <w:b/>
                <w:spacing w:val="-2"/>
                <w:w w:val="115"/>
                <w:sz w:val="18"/>
                <w:szCs w:val="18"/>
              </w:rPr>
              <w:t>6.200,00</w:t>
            </w:r>
          </w:p>
        </w:tc>
        <w:tc>
          <w:tcPr>
            <w:tcW w:w="993" w:type="dxa"/>
            <w:tcBorders>
              <w:top w:val="nil"/>
              <w:left w:val="nil"/>
              <w:bottom w:val="single" w:sz="4" w:space="0" w:color="auto"/>
              <w:right w:val="single" w:sz="4" w:space="0" w:color="auto"/>
            </w:tcBorders>
          </w:tcPr>
          <w:p w:rsidR="002809DB" w:rsidRPr="00886720" w:rsidRDefault="002809DB" w:rsidP="002809DB">
            <w:pPr>
              <w:spacing w:after="0"/>
              <w:rPr>
                <w:rFonts w:ascii="Arial Narrow" w:hAnsi="Arial Narrow"/>
                <w:spacing w:val="-2"/>
                <w:w w:val="110"/>
                <w:sz w:val="18"/>
                <w:szCs w:val="18"/>
              </w:rPr>
            </w:pPr>
            <w:r w:rsidRPr="00886720">
              <w:rPr>
                <w:rFonts w:ascii="Arial Narrow" w:hAnsi="Arial Narrow"/>
                <w:spacing w:val="-2"/>
                <w:w w:val="110"/>
                <w:sz w:val="18"/>
                <w:szCs w:val="18"/>
              </w:rPr>
              <w:t>18.600,00</w:t>
            </w:r>
          </w:p>
        </w:tc>
      </w:tr>
    </w:tbl>
    <w:p w:rsidR="002809DB" w:rsidRDefault="00CA2200" w:rsidP="005556C7">
      <w:pPr>
        <w:spacing w:after="0" w:line="240" w:lineRule="auto"/>
        <w:ind w:firstLine="567"/>
        <w:jc w:val="both"/>
        <w:rPr>
          <w:rFonts w:ascii="Arial Narrow" w:hAnsi="Arial Narrow" w:cs="Arial Narrow"/>
          <w:bCs/>
        </w:rPr>
      </w:pPr>
      <w:r>
        <w:rPr>
          <w:rFonts w:ascii="Arial Narrow" w:hAnsi="Arial Narrow" w:cs="Arial Narrow"/>
          <w:b/>
          <w:bCs/>
        </w:rPr>
        <w:t xml:space="preserve">Obs.: </w:t>
      </w:r>
      <w:r w:rsidRPr="000E3F78">
        <w:rPr>
          <w:rFonts w:ascii="Arial Narrow" w:hAnsi="Arial Narrow" w:cs="Arial Narrow"/>
          <w:b/>
          <w:bCs/>
          <w:highlight w:val="green"/>
        </w:rPr>
        <w:t>Itens 1 a 32 exclusivos para Microempresas e Empresas de Pequeno Porte e Item 33 (desmembrado do item 6) para Ampla Concorrência</w:t>
      </w:r>
    </w:p>
    <w:p w:rsidR="00680947" w:rsidRPr="00AE1C84" w:rsidRDefault="00E6653E" w:rsidP="00AE1C84">
      <w:pPr>
        <w:pStyle w:val="PargrafodaLista"/>
        <w:adjustRightInd/>
        <w:ind w:left="0" w:right="-14" w:firstLine="567"/>
        <w:jc w:val="both"/>
        <w:rPr>
          <w:rFonts w:ascii="Arial Narrow" w:hAnsi="Arial Narrow"/>
          <w:color w:val="000000"/>
          <w:sz w:val="22"/>
          <w:szCs w:val="22"/>
        </w:rPr>
      </w:pPr>
      <w:r w:rsidRPr="00CE3624">
        <w:rPr>
          <w:rFonts w:ascii="Arial Narrow" w:hAnsi="Arial Narrow" w:cs="Times New Roman"/>
          <w:b/>
          <w:shd w:val="clear" w:color="auto" w:fill="FFFFFF"/>
        </w:rPr>
        <w:t xml:space="preserve">2. </w:t>
      </w:r>
      <w:r w:rsidR="005556C7">
        <w:rPr>
          <w:rFonts w:ascii="Arial Narrow" w:hAnsi="Arial Narrow"/>
          <w:color w:val="000000"/>
          <w:sz w:val="22"/>
          <w:szCs w:val="22"/>
        </w:rPr>
        <w:t xml:space="preserve">Todos os </w:t>
      </w:r>
      <w:r w:rsidR="00DB0B87">
        <w:rPr>
          <w:rFonts w:ascii="Arial Narrow" w:hAnsi="Arial Narrow"/>
          <w:color w:val="000000"/>
          <w:sz w:val="22"/>
          <w:szCs w:val="22"/>
        </w:rPr>
        <w:t>custos</w:t>
      </w:r>
      <w:r w:rsidR="005556C7">
        <w:rPr>
          <w:rFonts w:ascii="Arial Narrow" w:hAnsi="Arial Narrow"/>
          <w:color w:val="000000"/>
          <w:sz w:val="22"/>
          <w:szCs w:val="22"/>
        </w:rPr>
        <w:t xml:space="preserve"> e serviços</w:t>
      </w:r>
      <w:r w:rsidR="00E848D1" w:rsidRPr="00CE3624">
        <w:rPr>
          <w:rFonts w:ascii="Arial Narrow" w:hAnsi="Arial Narrow"/>
          <w:color w:val="000000"/>
          <w:sz w:val="22"/>
          <w:szCs w:val="22"/>
        </w:rPr>
        <w:t xml:space="preserve">, </w:t>
      </w:r>
      <w:r w:rsidR="00E848D1" w:rsidRPr="00CE3624">
        <w:rPr>
          <w:rFonts w:ascii="Arial Narrow" w:hAnsi="Arial Narrow" w:cs="Times New Roman"/>
          <w:sz w:val="22"/>
          <w:szCs w:val="22"/>
        </w:rPr>
        <w:t>demais encargos e tributos</w:t>
      </w:r>
      <w:r w:rsidR="00CA2200">
        <w:rPr>
          <w:rFonts w:ascii="Arial Narrow" w:hAnsi="Arial Narrow"/>
          <w:color w:val="000000"/>
          <w:sz w:val="22"/>
          <w:szCs w:val="22"/>
        </w:rPr>
        <w:t xml:space="preserve"> utilizados n</w:t>
      </w:r>
      <w:r w:rsidR="005556C7">
        <w:rPr>
          <w:rFonts w:ascii="Arial Narrow" w:hAnsi="Arial Narrow"/>
          <w:color w:val="000000"/>
          <w:sz w:val="22"/>
          <w:szCs w:val="22"/>
        </w:rPr>
        <w:t>o objeto proposto</w:t>
      </w:r>
      <w:r w:rsidR="00E848D1" w:rsidRPr="00CE3624">
        <w:rPr>
          <w:rFonts w:ascii="Arial Narrow" w:hAnsi="Arial Narrow"/>
          <w:color w:val="000000"/>
          <w:sz w:val="22"/>
          <w:szCs w:val="22"/>
        </w:rPr>
        <w:t xml:space="preserve">, serão por conta da empresa contratada e deverão atender às </w:t>
      </w:r>
      <w:r w:rsidR="00AE1C84" w:rsidRPr="006D4C4D">
        <w:rPr>
          <w:rFonts w:ascii="Arial Narrow" w:hAnsi="Arial Narrow" w:cs="Times New Roman"/>
          <w:color w:val="000000"/>
          <w:sz w:val="22"/>
          <w:szCs w:val="22"/>
        </w:rPr>
        <w:t>exigências de qualidade, observados os padrões e normas baixadas pelos órgãos competentes</w:t>
      </w:r>
      <w:r w:rsidR="00AE1C84" w:rsidRPr="00CE3624">
        <w:rPr>
          <w:rFonts w:ascii="Arial Narrow" w:hAnsi="Arial Narrow" w:cs="Times New Roman"/>
          <w:sz w:val="22"/>
          <w:szCs w:val="22"/>
        </w:rPr>
        <w:t xml:space="preserve"> </w:t>
      </w:r>
      <w:r w:rsidR="003418A8" w:rsidRPr="00CE3624">
        <w:rPr>
          <w:rFonts w:ascii="Arial Narrow" w:hAnsi="Arial Narrow" w:cs="Times New Roman"/>
          <w:sz w:val="22"/>
          <w:szCs w:val="22"/>
        </w:rPr>
        <w:t>e inclusive</w:t>
      </w:r>
      <w:r w:rsidR="00AE1C84">
        <w:rPr>
          <w:rFonts w:ascii="Arial Narrow" w:hAnsi="Arial Narrow" w:cs="Times New Roman"/>
          <w:sz w:val="22"/>
          <w:szCs w:val="22"/>
        </w:rPr>
        <w:t>,</w:t>
      </w:r>
      <w:r w:rsidR="003418A8" w:rsidRPr="00CE3624">
        <w:rPr>
          <w:rFonts w:ascii="Arial Narrow" w:hAnsi="Arial Narrow" w:cs="Times New Roman"/>
          <w:sz w:val="22"/>
          <w:szCs w:val="22"/>
        </w:rPr>
        <w:t xml:space="preserve"> qualquer prejuízo causado em decorrência da execução do objeto licitado, será por conta exclusivamente da </w:t>
      </w:r>
      <w:r w:rsidR="003418A8" w:rsidRPr="00CE3624">
        <w:rPr>
          <w:rFonts w:ascii="Arial Narrow" w:hAnsi="Arial Narrow" w:cs="Times New Roman"/>
          <w:color w:val="000000"/>
          <w:sz w:val="22"/>
          <w:szCs w:val="22"/>
        </w:rPr>
        <w:t>Contratada</w:t>
      </w:r>
      <w:r w:rsidR="003418A8" w:rsidRPr="00CE3624">
        <w:rPr>
          <w:rFonts w:ascii="Arial Narrow" w:hAnsi="Arial Narrow" w:cs="Times New Roman"/>
          <w:sz w:val="22"/>
          <w:szCs w:val="22"/>
        </w:rPr>
        <w:t>, sem qualquer ônus ao Contratante</w:t>
      </w:r>
      <w:r w:rsidR="00B76388" w:rsidRPr="00CE3624">
        <w:rPr>
          <w:rFonts w:ascii="Arial Narrow" w:hAnsi="Arial Narrow"/>
          <w:sz w:val="22"/>
          <w:szCs w:val="22"/>
        </w:rPr>
        <w:t>.</w:t>
      </w:r>
    </w:p>
    <w:p w:rsidR="001B25B4" w:rsidRDefault="00CE3624" w:rsidP="001B25B4">
      <w:pPr>
        <w:tabs>
          <w:tab w:val="left" w:pos="540"/>
        </w:tabs>
        <w:spacing w:after="0" w:line="240" w:lineRule="auto"/>
        <w:ind w:right="-2" w:firstLine="567"/>
        <w:jc w:val="both"/>
        <w:rPr>
          <w:rFonts w:ascii="Arial Narrow" w:hAnsi="Arial Narrow" w:cs="Arial Narrow"/>
          <w:color w:val="000000"/>
        </w:rPr>
      </w:pPr>
      <w:r w:rsidRPr="00CE3624">
        <w:rPr>
          <w:rFonts w:ascii="Arial Narrow" w:hAnsi="Arial Narrow" w:cs="Arial Narrow"/>
          <w:b/>
          <w:color w:val="000000"/>
        </w:rPr>
        <w:t>3</w:t>
      </w:r>
      <w:r w:rsidR="001B25B4" w:rsidRPr="00CE3624">
        <w:rPr>
          <w:rFonts w:ascii="Arial Narrow" w:hAnsi="Arial Narrow" w:cs="Arial Narrow"/>
          <w:b/>
          <w:color w:val="000000"/>
        </w:rPr>
        <w:t xml:space="preserve">. </w:t>
      </w:r>
      <w:r w:rsidR="001B25B4" w:rsidRPr="00CE3624">
        <w:rPr>
          <w:rFonts w:ascii="Arial Narrow" w:hAnsi="Arial Narrow" w:cs="Arial Narrow"/>
          <w:color w:val="000000"/>
        </w:rPr>
        <w:t>Validade da proposta: _____ (__________) dias (no mínimo 60 dias)</w:t>
      </w:r>
    </w:p>
    <w:p w:rsidR="001B25B4" w:rsidRPr="00CE3624" w:rsidRDefault="00CE3624" w:rsidP="001B25B4">
      <w:pPr>
        <w:tabs>
          <w:tab w:val="left" w:pos="540"/>
        </w:tabs>
        <w:spacing w:after="0" w:line="240" w:lineRule="auto"/>
        <w:ind w:right="-2" w:firstLine="567"/>
        <w:jc w:val="both"/>
        <w:rPr>
          <w:rFonts w:ascii="Arial Narrow" w:hAnsi="Arial Narrow" w:cs="Arial Narrow"/>
          <w:color w:val="000000"/>
        </w:rPr>
      </w:pPr>
      <w:r w:rsidRPr="00CE3624">
        <w:rPr>
          <w:rFonts w:ascii="Arial Narrow" w:hAnsi="Arial Narrow" w:cs="Arial Narrow"/>
          <w:b/>
          <w:color w:val="000000"/>
        </w:rPr>
        <w:t>4</w:t>
      </w:r>
      <w:r w:rsidR="001B25B4" w:rsidRPr="00CE3624">
        <w:rPr>
          <w:rFonts w:ascii="Arial Narrow" w:hAnsi="Arial Narrow" w:cs="Arial Narrow"/>
          <w:b/>
          <w:color w:val="000000"/>
        </w:rPr>
        <w:t xml:space="preserve">. </w:t>
      </w:r>
      <w:r w:rsidR="001B25B4" w:rsidRPr="00CE3624">
        <w:rPr>
          <w:rFonts w:ascii="Arial Narrow" w:hAnsi="Arial Narrow" w:cs="Arial Narrow"/>
          <w:color w:val="000000"/>
        </w:rPr>
        <w:t xml:space="preserve">Responsável pela Assinatura </w:t>
      </w:r>
      <w:r w:rsidR="00DB0B87">
        <w:rPr>
          <w:rFonts w:ascii="Arial Narrow" w:hAnsi="Arial Narrow" w:cs="Arial Narrow"/>
          <w:color w:val="000000"/>
        </w:rPr>
        <w:t xml:space="preserve">de </w:t>
      </w:r>
      <w:r w:rsidR="001B25B4" w:rsidRPr="00CE3624">
        <w:rPr>
          <w:rFonts w:ascii="Arial Narrow" w:hAnsi="Arial Narrow" w:cs="Arial Narrow"/>
          <w:color w:val="000000"/>
        </w:rPr>
        <w:t xml:space="preserve">Contrato: </w:t>
      </w:r>
    </w:p>
    <w:p w:rsidR="001B25B4" w:rsidRPr="001A0CE7" w:rsidRDefault="001B25B4" w:rsidP="001B25B4">
      <w:pPr>
        <w:tabs>
          <w:tab w:val="left" w:pos="540"/>
        </w:tabs>
        <w:spacing w:after="0" w:line="240" w:lineRule="auto"/>
        <w:ind w:right="-2" w:firstLine="1134"/>
        <w:jc w:val="both"/>
        <w:rPr>
          <w:rFonts w:ascii="Arial Narrow" w:hAnsi="Arial Narrow" w:cs="Arial Narrow"/>
          <w:color w:val="000000"/>
        </w:rPr>
      </w:pPr>
      <w:r w:rsidRPr="00CE3624">
        <w:rPr>
          <w:rFonts w:ascii="Arial Narrow" w:hAnsi="Arial Narrow" w:cs="Arial Narrow"/>
          <w:color w:val="000000"/>
        </w:rPr>
        <w:t>Nome: ________________________________</w:t>
      </w:r>
      <w:r w:rsidRPr="001A0CE7">
        <w:rPr>
          <w:rFonts w:ascii="Arial Narrow" w:hAnsi="Arial Narrow" w:cs="Arial Narrow"/>
          <w:color w:val="000000"/>
        </w:rPr>
        <w:t xml:space="preserve"> Cargo: (Proprietário, Sócio, Diretor, </w:t>
      </w:r>
      <w:proofErr w:type="spellStart"/>
      <w:r w:rsidRPr="001A0CE7">
        <w:rPr>
          <w:rFonts w:ascii="Arial Narrow" w:hAnsi="Arial Narrow" w:cs="Arial Narrow"/>
          <w:color w:val="000000"/>
        </w:rPr>
        <w:t>etc</w:t>
      </w:r>
      <w:proofErr w:type="spellEnd"/>
      <w:r w:rsidRPr="001A0CE7">
        <w:rPr>
          <w:rFonts w:ascii="Arial Narrow" w:hAnsi="Arial Narrow" w:cs="Arial Narrow"/>
          <w:color w:val="000000"/>
        </w:rPr>
        <w:t>) _________</w:t>
      </w:r>
    </w:p>
    <w:p w:rsidR="001B25B4" w:rsidRPr="001A0CE7" w:rsidRDefault="001B25B4" w:rsidP="001B25B4">
      <w:pPr>
        <w:tabs>
          <w:tab w:val="left" w:pos="540"/>
        </w:tabs>
        <w:spacing w:after="0" w:line="240" w:lineRule="auto"/>
        <w:ind w:right="-2" w:firstLine="1134"/>
        <w:jc w:val="both"/>
        <w:rPr>
          <w:rFonts w:ascii="Arial Narrow" w:hAnsi="Arial Narrow" w:cs="Arial Narrow"/>
          <w:color w:val="000000"/>
        </w:rPr>
      </w:pPr>
      <w:r w:rsidRPr="001A0CE7">
        <w:rPr>
          <w:rFonts w:ascii="Arial Narrow" w:hAnsi="Arial Narrow" w:cs="Arial Narrow"/>
          <w:color w:val="000000"/>
        </w:rPr>
        <w:t xml:space="preserve">RG Nº ________________________ CPF nº ______________________ </w:t>
      </w:r>
    </w:p>
    <w:p w:rsidR="001B25B4" w:rsidRPr="001A0CE7" w:rsidRDefault="001B25B4" w:rsidP="001B25B4">
      <w:pPr>
        <w:tabs>
          <w:tab w:val="left" w:pos="540"/>
        </w:tabs>
        <w:spacing w:after="0" w:line="240" w:lineRule="auto"/>
        <w:ind w:right="-2" w:firstLine="1134"/>
        <w:jc w:val="both"/>
        <w:rPr>
          <w:rFonts w:ascii="Arial Narrow" w:hAnsi="Arial Narrow" w:cs="Arial Narrow"/>
          <w:color w:val="000000"/>
        </w:rPr>
      </w:pPr>
      <w:r w:rsidRPr="001A0CE7">
        <w:rPr>
          <w:rFonts w:ascii="Arial Narrow" w:hAnsi="Arial Narrow" w:cs="Arial Narrow"/>
          <w:color w:val="000000"/>
        </w:rPr>
        <w:t>Fone: ___________ E-mail - _____________________________</w:t>
      </w:r>
    </w:p>
    <w:p w:rsidR="001B25B4" w:rsidRPr="001A0CE7" w:rsidRDefault="00CE362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567"/>
        <w:rPr>
          <w:rFonts w:ascii="Arial Narrow" w:hAnsi="Arial Narrow" w:cs="Arial"/>
        </w:rPr>
      </w:pPr>
      <w:r>
        <w:rPr>
          <w:rFonts w:ascii="Arial Narrow" w:hAnsi="Arial Narrow" w:cs="Arial"/>
          <w:b/>
        </w:rPr>
        <w:t>5</w:t>
      </w:r>
      <w:r w:rsidR="001B25B4" w:rsidRPr="001A0CE7">
        <w:rPr>
          <w:rFonts w:ascii="Arial Narrow" w:hAnsi="Arial Narrow" w:cs="Arial"/>
          <w:b/>
        </w:rPr>
        <w:t xml:space="preserve">. </w:t>
      </w:r>
      <w:r w:rsidR="001B25B4" w:rsidRPr="001A0CE7">
        <w:rPr>
          <w:rFonts w:ascii="Arial Narrow" w:hAnsi="Arial Narrow" w:cs="Arial"/>
        </w:rPr>
        <w:t>Dados Bancários da empresa proponente:</w:t>
      </w:r>
    </w:p>
    <w:p w:rsidR="001B25B4" w:rsidRPr="001A0CE7"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1134"/>
        <w:rPr>
          <w:rFonts w:ascii="Arial Narrow" w:hAnsi="Arial Narrow" w:cs="Arial"/>
        </w:rPr>
      </w:pPr>
      <w:r w:rsidRPr="001A0CE7">
        <w:rPr>
          <w:rFonts w:ascii="Arial Narrow" w:hAnsi="Arial Narrow" w:cs="Arial"/>
        </w:rPr>
        <w:t>Banco: _________ Agência: _________ Conta Corrente: ___________________</w:t>
      </w:r>
    </w:p>
    <w:p w:rsidR="00E33FFB" w:rsidRPr="001A0CE7" w:rsidRDefault="00E33FFB"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1B25B4" w:rsidRPr="001A0CE7"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Narrow"/>
          <w:color w:val="000000"/>
        </w:rPr>
      </w:pPr>
      <w:r w:rsidRPr="001A0CE7">
        <w:rPr>
          <w:rFonts w:ascii="Arial Narrow" w:hAnsi="Arial Narrow" w:cs="Arial Narrow"/>
          <w:color w:val="000000"/>
        </w:rPr>
        <w:t>Por ser expressão de verdade, firmamos o presente.</w:t>
      </w:r>
    </w:p>
    <w:p w:rsidR="00680947" w:rsidRDefault="00680947" w:rsidP="001B25B4">
      <w:pPr>
        <w:spacing w:after="0" w:line="240" w:lineRule="auto"/>
        <w:ind w:left="567" w:right="-2"/>
        <w:jc w:val="center"/>
        <w:rPr>
          <w:rFonts w:ascii="Arial Narrow" w:hAnsi="Arial Narrow" w:cs="Arial"/>
        </w:rPr>
      </w:pPr>
    </w:p>
    <w:p w:rsidR="00DB0B87" w:rsidRPr="001A0CE7" w:rsidRDefault="00DB0B87" w:rsidP="001B25B4">
      <w:pPr>
        <w:spacing w:after="0" w:line="240" w:lineRule="auto"/>
        <w:ind w:left="567" w:right="-2"/>
        <w:jc w:val="center"/>
        <w:rPr>
          <w:rFonts w:ascii="Arial Narrow" w:hAnsi="Arial Narrow" w:cs="Arial"/>
        </w:rPr>
      </w:pPr>
    </w:p>
    <w:p w:rsidR="001B25B4" w:rsidRPr="001A0CE7" w:rsidRDefault="001B25B4" w:rsidP="001B25B4">
      <w:pPr>
        <w:spacing w:after="0" w:line="240" w:lineRule="auto"/>
        <w:ind w:left="567" w:right="-2"/>
        <w:jc w:val="center"/>
        <w:rPr>
          <w:rFonts w:ascii="Arial Narrow" w:hAnsi="Arial Narrow" w:cs="Arial Narrow"/>
          <w:color w:val="000000"/>
        </w:rPr>
      </w:pPr>
      <w:r w:rsidRPr="001A0CE7">
        <w:rPr>
          <w:rFonts w:ascii="Arial Narrow" w:hAnsi="Arial Narrow" w:cs="Arial Narrow"/>
          <w:color w:val="000000"/>
        </w:rPr>
        <w:t xml:space="preserve">________________, ___de __________ </w:t>
      </w:r>
      <w:proofErr w:type="spellStart"/>
      <w:r w:rsidRPr="001A0CE7">
        <w:rPr>
          <w:rFonts w:ascii="Arial Narrow" w:hAnsi="Arial Narrow" w:cs="Arial Narrow"/>
          <w:color w:val="000000"/>
        </w:rPr>
        <w:t>de</w:t>
      </w:r>
      <w:proofErr w:type="spellEnd"/>
      <w:r w:rsidRPr="001A0CE7">
        <w:rPr>
          <w:rFonts w:ascii="Arial Narrow" w:hAnsi="Arial Narrow" w:cs="Arial Narrow"/>
          <w:color w:val="000000"/>
        </w:rPr>
        <w:t xml:space="preserve"> 202</w:t>
      </w:r>
      <w:r w:rsidR="005556C7">
        <w:rPr>
          <w:rFonts w:ascii="Arial Narrow" w:hAnsi="Arial Narrow" w:cs="Arial Narrow"/>
          <w:color w:val="000000"/>
        </w:rPr>
        <w:t>6</w:t>
      </w:r>
      <w:r w:rsidRPr="001A0CE7">
        <w:rPr>
          <w:rFonts w:ascii="Arial Narrow" w:hAnsi="Arial Narrow" w:cs="Arial Narrow"/>
          <w:color w:val="000000"/>
        </w:rPr>
        <w:t>.</w:t>
      </w:r>
    </w:p>
    <w:p w:rsidR="005E6FC2" w:rsidRDefault="005E6FC2" w:rsidP="001B25B4">
      <w:pPr>
        <w:spacing w:after="0" w:line="240" w:lineRule="auto"/>
        <w:ind w:left="567" w:right="-2"/>
        <w:jc w:val="center"/>
        <w:rPr>
          <w:rFonts w:ascii="Arial Narrow" w:hAnsi="Arial Narrow" w:cs="Arial"/>
        </w:rPr>
      </w:pPr>
    </w:p>
    <w:p w:rsidR="00DB0B87" w:rsidRPr="001A0CE7" w:rsidRDefault="00DB0B87" w:rsidP="001B25B4">
      <w:pPr>
        <w:spacing w:after="0" w:line="240" w:lineRule="auto"/>
        <w:ind w:left="567" w:right="-2"/>
        <w:jc w:val="center"/>
        <w:rPr>
          <w:rFonts w:ascii="Arial Narrow" w:hAnsi="Arial Narrow" w:cs="Arial"/>
        </w:rPr>
      </w:pPr>
    </w:p>
    <w:p w:rsidR="001B25B4" w:rsidRPr="001A0CE7" w:rsidRDefault="001B25B4" w:rsidP="001B25B4">
      <w:pPr>
        <w:tabs>
          <w:tab w:val="left" w:pos="892"/>
          <w:tab w:val="center" w:pos="4961"/>
        </w:tabs>
        <w:spacing w:after="0" w:line="240" w:lineRule="auto"/>
        <w:ind w:left="567" w:right="-2"/>
        <w:rPr>
          <w:rFonts w:ascii="Arial Narrow" w:hAnsi="Arial Narrow" w:cs="Arial Narrow"/>
          <w:color w:val="000000"/>
        </w:rPr>
      </w:pPr>
      <w:r w:rsidRPr="001A0CE7">
        <w:rPr>
          <w:rFonts w:ascii="Arial Narrow" w:hAnsi="Arial Narrow" w:cs="Arial Narrow"/>
          <w:color w:val="000000"/>
        </w:rPr>
        <w:tab/>
      </w:r>
      <w:r w:rsidRPr="001A0CE7">
        <w:rPr>
          <w:rFonts w:ascii="Arial Narrow" w:hAnsi="Arial Narrow" w:cs="Arial Narrow"/>
          <w:color w:val="000000"/>
        </w:rPr>
        <w:tab/>
        <w:t>_______________________________________</w:t>
      </w:r>
    </w:p>
    <w:p w:rsidR="009671BD" w:rsidRPr="001A0CE7" w:rsidRDefault="001B25B4" w:rsidP="00FC6007">
      <w:pPr>
        <w:spacing w:after="0" w:line="240" w:lineRule="auto"/>
        <w:jc w:val="center"/>
        <w:rPr>
          <w:rFonts w:ascii="Arial Narrow" w:hAnsi="Arial Narrow" w:cs="Arial Narrow"/>
          <w:b/>
        </w:rPr>
      </w:pPr>
      <w:r w:rsidRPr="001A0CE7">
        <w:rPr>
          <w:rFonts w:ascii="Arial Narrow" w:hAnsi="Arial Narrow" w:cs="Arial Narrow"/>
          <w:b/>
          <w:color w:val="000000"/>
        </w:rPr>
        <w:t>Nome e Assinatura do Representante Legal</w:t>
      </w:r>
    </w:p>
    <w:sectPr w:rsidR="009671BD" w:rsidRPr="001A0CE7" w:rsidSect="00F25421">
      <w:headerReference w:type="default" r:id="rId9"/>
      <w:footerReference w:type="default" r:id="rId10"/>
      <w:pgSz w:w="11906" w:h="16838"/>
      <w:pgMar w:top="397" w:right="1134" w:bottom="397" w:left="1418" w:header="397" w:footer="28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6B8" w:rsidRDefault="00CD76B8">
      <w:pPr>
        <w:spacing w:after="0" w:line="240" w:lineRule="auto"/>
      </w:pPr>
      <w:r>
        <w:separator/>
      </w:r>
    </w:p>
  </w:endnote>
  <w:endnote w:type="continuationSeparator" w:id="0">
    <w:p w:rsidR="00CD76B8" w:rsidRDefault="00CD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panose1 w:val="00000000000000000000"/>
    <w:charset w:val="00"/>
    <w:family w:val="swiss"/>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HONFC+TimesNewRoman">
    <w:altName w:val="Calibri"/>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DC2" w:rsidRDefault="003A7DC2">
    <w:pPr>
      <w:pBdr>
        <w:bottom w:val="single" w:sz="12" w:space="1" w:color="auto"/>
      </w:pBdr>
      <w:spacing w:after="0" w:line="240" w:lineRule="auto"/>
      <w:rPr>
        <w:rFonts w:ascii="Arial Narrow" w:hAnsi="Arial Narrow" w:cs="Arial Narrow"/>
        <w:b/>
        <w:bCs/>
        <w:sz w:val="16"/>
        <w:szCs w:val="16"/>
      </w:rPr>
    </w:pPr>
  </w:p>
  <w:tbl>
    <w:tblPr>
      <w:tblW w:w="9370" w:type="dxa"/>
      <w:tblLayout w:type="fixed"/>
      <w:tblCellMar>
        <w:left w:w="0" w:type="dxa"/>
        <w:right w:w="0" w:type="dxa"/>
      </w:tblCellMar>
      <w:tblLook w:val="0000" w:firstRow="0" w:lastRow="0" w:firstColumn="0" w:lastColumn="0" w:noHBand="0" w:noVBand="0"/>
    </w:tblPr>
    <w:tblGrid>
      <w:gridCol w:w="3544"/>
      <w:gridCol w:w="5826"/>
    </w:tblGrid>
    <w:tr w:rsidR="003A7DC2" w:rsidRPr="00EA760A" w:rsidTr="00DC677B">
      <w:tc>
        <w:tcPr>
          <w:tcW w:w="1891" w:type="pct"/>
          <w:tcBorders>
            <w:top w:val="nil"/>
            <w:left w:val="nil"/>
            <w:bottom w:val="nil"/>
            <w:right w:val="nil"/>
          </w:tcBorders>
        </w:tcPr>
        <w:p w:rsidR="003A7DC2" w:rsidRPr="00EA760A" w:rsidRDefault="00ED744C" w:rsidP="00E9132D">
          <w:pPr>
            <w:rPr>
              <w:rFonts w:ascii="Arial Narrow" w:hAnsi="Arial Narrow" w:cs="Arial Narrow"/>
              <w:b/>
              <w:bCs/>
              <w:sz w:val="16"/>
              <w:szCs w:val="16"/>
            </w:rPr>
          </w:pPr>
          <w:r w:rsidRPr="00C6027B">
            <w:rPr>
              <w:rFonts w:ascii="Times New Roman" w:hAnsi="Times New Roman" w:cs="Times New Roman"/>
              <w:noProof/>
              <w:sz w:val="24"/>
              <w:szCs w:val="24"/>
            </w:rPr>
            <w:drawing>
              <wp:inline distT="0" distB="0" distL="0" distR="0">
                <wp:extent cx="2279650" cy="603250"/>
                <wp:effectExtent l="0" t="0" r="0" b="0"/>
                <wp:docPr id="4" name="Imagem 4" descr="C:\Users\Licita\Pictures\logo pref 2025 20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Pictures\logo pref 2025 2028.jpe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79650" cy="603250"/>
                        </a:xfrm>
                        <a:prstGeom prst="rect">
                          <a:avLst/>
                        </a:prstGeom>
                        <a:noFill/>
                        <a:ln>
                          <a:noFill/>
                        </a:ln>
                      </pic:spPr>
                    </pic:pic>
                  </a:graphicData>
                </a:graphic>
              </wp:inline>
            </w:drawing>
          </w:r>
        </w:p>
      </w:tc>
      <w:tc>
        <w:tcPr>
          <w:tcW w:w="3109" w:type="pct"/>
          <w:tcBorders>
            <w:top w:val="nil"/>
            <w:left w:val="nil"/>
            <w:bottom w:val="nil"/>
            <w:right w:val="nil"/>
          </w:tcBorders>
        </w:tcPr>
        <w:p w:rsidR="003A7DC2" w:rsidRPr="00EA760A" w:rsidRDefault="003A7DC2" w:rsidP="00E9132D">
          <w:pPr>
            <w:pStyle w:val="Rodap"/>
            <w:jc w:val="right"/>
            <w:rPr>
              <w:rFonts w:ascii="Arial Narrow" w:hAnsi="Arial Narrow" w:cs="Arial Narrow"/>
              <w:sz w:val="16"/>
              <w:szCs w:val="16"/>
            </w:rPr>
          </w:pPr>
        </w:p>
        <w:p w:rsidR="003A7DC2" w:rsidRPr="00DC677B" w:rsidRDefault="003A7DC2" w:rsidP="00E9132D">
          <w:pPr>
            <w:pStyle w:val="Rodap"/>
            <w:jc w:val="right"/>
            <w:rPr>
              <w:rFonts w:ascii="Arial Narrow" w:hAnsi="Arial Narrow" w:cs="Arial Narrow"/>
              <w:b/>
              <w:bCs/>
              <w:color w:val="0000CC"/>
              <w:sz w:val="20"/>
              <w:szCs w:val="20"/>
            </w:rPr>
          </w:pPr>
          <w:r w:rsidRPr="00DC677B">
            <w:rPr>
              <w:rFonts w:ascii="Arial Narrow" w:hAnsi="Arial Narrow" w:cs="Arial Narrow"/>
              <w:b/>
              <w:color w:val="0000CC"/>
              <w:sz w:val="20"/>
              <w:szCs w:val="20"/>
            </w:rPr>
            <w:t xml:space="preserve">Página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PAGE</w:instrText>
          </w:r>
          <w:r w:rsidRPr="00DC677B">
            <w:rPr>
              <w:rFonts w:ascii="Arial Narrow" w:hAnsi="Arial Narrow" w:cs="Arial Narrow"/>
              <w:b/>
              <w:bCs/>
              <w:color w:val="0000CC"/>
              <w:sz w:val="20"/>
              <w:szCs w:val="20"/>
            </w:rPr>
            <w:fldChar w:fldCharType="separate"/>
          </w:r>
          <w:r w:rsidR="007E318B">
            <w:rPr>
              <w:rFonts w:ascii="Arial Narrow" w:hAnsi="Arial Narrow" w:cs="Arial Narrow"/>
              <w:b/>
              <w:bCs/>
              <w:noProof/>
              <w:color w:val="0000CC"/>
              <w:sz w:val="20"/>
              <w:szCs w:val="20"/>
            </w:rPr>
            <w:t>13</w:t>
          </w:r>
          <w:r w:rsidRPr="00DC677B">
            <w:rPr>
              <w:rFonts w:ascii="Arial Narrow" w:hAnsi="Arial Narrow" w:cs="Arial Narrow"/>
              <w:b/>
              <w:bCs/>
              <w:color w:val="0000CC"/>
              <w:sz w:val="20"/>
              <w:szCs w:val="20"/>
            </w:rPr>
            <w:fldChar w:fldCharType="end"/>
          </w:r>
          <w:r w:rsidRPr="00DC677B">
            <w:rPr>
              <w:rFonts w:ascii="Arial Narrow" w:hAnsi="Arial Narrow" w:cs="Arial Narrow"/>
              <w:b/>
              <w:color w:val="0000CC"/>
              <w:sz w:val="20"/>
              <w:szCs w:val="20"/>
            </w:rPr>
            <w:t xml:space="preserve"> de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NUMPAGES</w:instrText>
          </w:r>
          <w:r w:rsidRPr="00DC677B">
            <w:rPr>
              <w:rFonts w:ascii="Arial Narrow" w:hAnsi="Arial Narrow" w:cs="Arial Narrow"/>
              <w:b/>
              <w:bCs/>
              <w:color w:val="0000CC"/>
              <w:sz w:val="20"/>
              <w:szCs w:val="20"/>
            </w:rPr>
            <w:fldChar w:fldCharType="separate"/>
          </w:r>
          <w:r w:rsidR="007E318B">
            <w:rPr>
              <w:rFonts w:ascii="Arial Narrow" w:hAnsi="Arial Narrow" w:cs="Arial Narrow"/>
              <w:b/>
              <w:bCs/>
              <w:noProof/>
              <w:color w:val="0000CC"/>
              <w:sz w:val="20"/>
              <w:szCs w:val="20"/>
            </w:rPr>
            <w:t>13</w:t>
          </w:r>
          <w:r w:rsidRPr="00DC677B">
            <w:rPr>
              <w:rFonts w:ascii="Arial Narrow" w:hAnsi="Arial Narrow" w:cs="Arial Narrow"/>
              <w:b/>
              <w:bCs/>
              <w:color w:val="0000CC"/>
              <w:sz w:val="20"/>
              <w:szCs w:val="20"/>
            </w:rPr>
            <w:fldChar w:fldCharType="end"/>
          </w:r>
        </w:p>
        <w:p w:rsidR="003A7DC2" w:rsidRPr="00DC677B" w:rsidRDefault="003A7DC2" w:rsidP="00E9132D">
          <w:pPr>
            <w:pStyle w:val="Rodap"/>
            <w:tabs>
              <w:tab w:val="center" w:pos="4419"/>
              <w:tab w:val="right" w:pos="8838"/>
            </w:tabs>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u w:val="single"/>
            </w:rPr>
            <w:t>licitacao@saovicentedosul.rs.gov.br</w:t>
          </w:r>
        </w:p>
        <w:p w:rsidR="003A7DC2" w:rsidRDefault="003A7DC2" w:rsidP="00E9132D">
          <w:pPr>
            <w:pStyle w:val="Rodap"/>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rPr>
            <w:t>Rua Gal João Antônio, 1305 Centro</w:t>
          </w:r>
          <w:r>
            <w:rPr>
              <w:rFonts w:ascii="Arial Narrow" w:hAnsi="Arial Narrow" w:cs="Arial Narrow"/>
              <w:b/>
              <w:bCs/>
              <w:color w:val="0000CC"/>
              <w:sz w:val="20"/>
              <w:szCs w:val="20"/>
            </w:rPr>
            <w:t xml:space="preserve"> </w:t>
          </w:r>
          <w:r w:rsidRPr="00DC677B">
            <w:rPr>
              <w:rFonts w:ascii="Arial Narrow" w:hAnsi="Arial Narrow" w:cs="Arial Narrow"/>
              <w:b/>
              <w:bCs/>
              <w:color w:val="0000CC"/>
              <w:sz w:val="20"/>
              <w:szCs w:val="20"/>
            </w:rPr>
            <w:t>CEP: 97420-000</w:t>
          </w:r>
        </w:p>
        <w:p w:rsidR="003A7DC2" w:rsidRPr="00DC677B" w:rsidRDefault="003A7DC2" w:rsidP="00E9132D">
          <w:pPr>
            <w:pStyle w:val="Rodap"/>
            <w:jc w:val="right"/>
            <w:rPr>
              <w:rFonts w:ascii="Times New Roman" w:hAnsi="Times New Roman" w:cs="Times New Roman"/>
              <w:b/>
              <w:color w:val="0000CC"/>
              <w:sz w:val="20"/>
              <w:szCs w:val="20"/>
            </w:rPr>
          </w:pPr>
          <w:r w:rsidRPr="00DC677B">
            <w:rPr>
              <w:rFonts w:ascii="Arial Narrow" w:hAnsi="Arial Narrow" w:cs="Arial Narrow"/>
              <w:b/>
              <w:bCs/>
              <w:color w:val="0000CC"/>
              <w:sz w:val="20"/>
              <w:szCs w:val="20"/>
            </w:rPr>
            <w:t>Fone</w:t>
          </w:r>
          <w:r>
            <w:rPr>
              <w:rFonts w:ascii="Arial Narrow" w:hAnsi="Arial Narrow" w:cs="Arial Narrow"/>
              <w:b/>
              <w:bCs/>
              <w:color w:val="0000CC"/>
              <w:sz w:val="20"/>
              <w:szCs w:val="20"/>
            </w:rPr>
            <w:t>: 0800.000.4377 Ramal 221</w:t>
          </w:r>
        </w:p>
        <w:p w:rsidR="003A7DC2" w:rsidRPr="00EA760A" w:rsidRDefault="003A7DC2" w:rsidP="00E9132D">
          <w:pPr>
            <w:pStyle w:val="Rodap"/>
            <w:tabs>
              <w:tab w:val="center" w:pos="4419"/>
              <w:tab w:val="right" w:pos="8838"/>
            </w:tabs>
            <w:jc w:val="right"/>
            <w:rPr>
              <w:rFonts w:ascii="Arial Narrow" w:hAnsi="Arial Narrow" w:cs="Arial Narrow"/>
              <w:b/>
              <w:bCs/>
              <w:sz w:val="16"/>
              <w:szCs w:val="16"/>
            </w:rPr>
          </w:pPr>
        </w:p>
      </w:tc>
    </w:tr>
  </w:tbl>
  <w:p w:rsidR="003A7DC2" w:rsidRDefault="003A7DC2" w:rsidP="00E9132D">
    <w:pPr>
      <w:spacing w:after="0" w:line="240" w:lineRule="auto"/>
      <w:rPr>
        <w:rFonts w:ascii="Arial Narrow" w:hAnsi="Arial Narrow" w:cs="Arial Narrow"/>
        <w:b/>
        <w:bCs/>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6B8" w:rsidRDefault="00CD76B8">
      <w:pPr>
        <w:spacing w:after="0" w:line="240" w:lineRule="auto"/>
      </w:pPr>
      <w:r>
        <w:separator/>
      </w:r>
    </w:p>
  </w:footnote>
  <w:footnote w:type="continuationSeparator" w:id="0">
    <w:p w:rsidR="00CD76B8" w:rsidRDefault="00CD7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1184"/>
      <w:gridCol w:w="8314"/>
    </w:tblGrid>
    <w:tr w:rsidR="003A7DC2" w:rsidTr="00313CB4">
      <w:tc>
        <w:tcPr>
          <w:tcW w:w="1184" w:type="dxa"/>
          <w:tcBorders>
            <w:top w:val="nil"/>
            <w:left w:val="nil"/>
            <w:bottom w:val="nil"/>
            <w:right w:val="nil"/>
          </w:tcBorders>
        </w:tcPr>
        <w:p w:rsidR="003A7DC2" w:rsidRDefault="00ED744C" w:rsidP="00463DB9">
          <w:pPr>
            <w:spacing w:after="0" w:line="240" w:lineRule="auto"/>
            <w:rPr>
              <w:rFonts w:ascii="Arial Narrow" w:hAnsi="Arial Narrow" w:cs="Arial Narrow"/>
            </w:rPr>
          </w:pPr>
          <w:r>
            <w:rPr>
              <w:rFonts w:ascii="Arial Narrow" w:hAnsi="Arial Narrow" w:cs="Arial Narrow"/>
              <w:noProof/>
            </w:rPr>
            <w:drawing>
              <wp:inline distT="0" distB="0" distL="0" distR="0">
                <wp:extent cx="577850" cy="6096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850" cy="609600"/>
                        </a:xfrm>
                        <a:prstGeom prst="rect">
                          <a:avLst/>
                        </a:prstGeom>
                        <a:noFill/>
                        <a:ln>
                          <a:noFill/>
                        </a:ln>
                      </pic:spPr>
                    </pic:pic>
                  </a:graphicData>
                </a:graphic>
              </wp:inline>
            </w:drawing>
          </w:r>
        </w:p>
      </w:tc>
      <w:tc>
        <w:tcPr>
          <w:tcW w:w="8314" w:type="dxa"/>
          <w:tcBorders>
            <w:top w:val="nil"/>
            <w:left w:val="nil"/>
            <w:bottom w:val="nil"/>
            <w:right w:val="nil"/>
          </w:tcBorders>
        </w:tcPr>
        <w:p w:rsidR="003A7DC2" w:rsidRPr="00313CB4" w:rsidRDefault="003A7DC2">
          <w:pPr>
            <w:spacing w:after="0" w:line="240" w:lineRule="auto"/>
            <w:rPr>
              <w:rFonts w:ascii="Arial Narrow" w:hAnsi="Arial Narrow" w:cs="Arial Narrow"/>
              <w:b/>
              <w:caps/>
              <w:color w:val="0000CC"/>
              <w:sz w:val="20"/>
              <w:szCs w:val="20"/>
            </w:rPr>
          </w:pPr>
          <w:r w:rsidRPr="00313CB4">
            <w:rPr>
              <w:rFonts w:ascii="Arial Narrow" w:hAnsi="Arial Narrow" w:cs="Arial Narrow"/>
              <w:b/>
              <w:color w:val="0000CC"/>
              <w:sz w:val="20"/>
              <w:szCs w:val="20"/>
            </w:rPr>
            <w:t>ESTADO DO RIO GRANDE DO SUL</w:t>
          </w:r>
        </w:p>
        <w:p w:rsidR="003A7DC2" w:rsidRDefault="003A7DC2" w:rsidP="00E02EA3">
          <w:pPr>
            <w:tabs>
              <w:tab w:val="center" w:pos="4419"/>
              <w:tab w:val="right" w:pos="8838"/>
            </w:tabs>
            <w:spacing w:after="0" w:line="240" w:lineRule="auto"/>
            <w:rPr>
              <w:rFonts w:ascii="Arial Narrow" w:hAnsi="Arial Narrow" w:cs="Arial Narrow"/>
              <w:b/>
              <w:bCs/>
              <w:color w:val="0000CC"/>
              <w:sz w:val="20"/>
              <w:szCs w:val="20"/>
            </w:rPr>
          </w:pPr>
          <w:r>
            <w:rPr>
              <w:rFonts w:ascii="Arial Narrow" w:hAnsi="Arial Narrow" w:cs="Arial Narrow"/>
              <w:b/>
              <w:bCs/>
              <w:color w:val="0000CC"/>
              <w:sz w:val="20"/>
              <w:szCs w:val="20"/>
            </w:rPr>
            <w:t>MUNICÍPIO</w:t>
          </w:r>
          <w:r w:rsidRPr="00313CB4">
            <w:rPr>
              <w:rFonts w:ascii="Arial Narrow" w:hAnsi="Arial Narrow" w:cs="Arial Narrow"/>
              <w:b/>
              <w:bCs/>
              <w:color w:val="0000CC"/>
              <w:sz w:val="20"/>
              <w:szCs w:val="20"/>
            </w:rPr>
            <w:t xml:space="preserve"> DE SÃO VICENTE DO SUL</w:t>
          </w:r>
        </w:p>
        <w:p w:rsidR="003A7DC2" w:rsidRPr="00313CB4" w:rsidRDefault="003A7DC2" w:rsidP="00E02EA3">
          <w:pPr>
            <w:tabs>
              <w:tab w:val="center" w:pos="4419"/>
              <w:tab w:val="right" w:pos="8838"/>
            </w:tabs>
            <w:spacing w:after="0" w:line="240" w:lineRule="auto"/>
            <w:rPr>
              <w:rFonts w:ascii="Arial Narrow" w:hAnsi="Arial Narrow" w:cs="Arial Narrow"/>
              <w:b/>
              <w:bCs/>
              <w:caps/>
              <w:color w:val="0000CC"/>
              <w:sz w:val="20"/>
              <w:szCs w:val="20"/>
            </w:rPr>
          </w:pPr>
          <w:r w:rsidRPr="00313CB4">
            <w:rPr>
              <w:rFonts w:ascii="Arial Narrow" w:hAnsi="Arial Narrow" w:cs="Arial Narrow"/>
              <w:b/>
              <w:bCs/>
              <w:color w:val="0000CC"/>
              <w:sz w:val="20"/>
              <w:szCs w:val="20"/>
            </w:rPr>
            <w:t>SECRETARIA MUNICIPAL DE ADMINISTRAÇÃO - SETOR DE LICITAÇÕES</w:t>
          </w:r>
        </w:p>
        <w:p w:rsidR="003A7DC2" w:rsidRPr="00DE0293" w:rsidRDefault="003A7DC2" w:rsidP="00DE0293">
          <w:pPr>
            <w:spacing w:after="0" w:line="240" w:lineRule="auto"/>
            <w:rPr>
              <w:rFonts w:ascii="Arial Narrow" w:hAnsi="Arial Narrow" w:cs="Arial Narrow"/>
              <w:b/>
              <w:bCs/>
              <w:color w:val="0000CC"/>
              <w:sz w:val="20"/>
              <w:szCs w:val="20"/>
            </w:rPr>
          </w:pPr>
          <w:r w:rsidRPr="00313CB4">
            <w:rPr>
              <w:rFonts w:ascii="Arial Narrow" w:hAnsi="Arial Narrow" w:cs="Arial Narrow"/>
              <w:b/>
              <w:bCs/>
              <w:color w:val="0000CC"/>
              <w:sz w:val="20"/>
              <w:szCs w:val="20"/>
            </w:rPr>
            <w:t xml:space="preserve">PROCESSO ADMINISTRATIVO Nº </w:t>
          </w:r>
          <w:r w:rsidR="002809DB">
            <w:rPr>
              <w:rFonts w:ascii="Arial Narrow" w:hAnsi="Arial Narrow" w:cs="Arial Narrow"/>
              <w:b/>
              <w:bCs/>
              <w:color w:val="0000CC"/>
              <w:sz w:val="20"/>
              <w:szCs w:val="20"/>
            </w:rPr>
            <w:t>991</w:t>
          </w:r>
          <w:r>
            <w:rPr>
              <w:rFonts w:ascii="Arial Narrow" w:hAnsi="Arial Narrow" w:cs="Arial Narrow"/>
              <w:b/>
              <w:bCs/>
              <w:color w:val="0000CC"/>
              <w:sz w:val="20"/>
              <w:szCs w:val="20"/>
            </w:rPr>
            <w:t>202</w:t>
          </w:r>
          <w:r w:rsidR="002809DB">
            <w:rPr>
              <w:rFonts w:ascii="Arial Narrow" w:hAnsi="Arial Narrow" w:cs="Arial Narrow"/>
              <w:b/>
              <w:bCs/>
              <w:color w:val="0000CC"/>
              <w:sz w:val="20"/>
              <w:szCs w:val="20"/>
            </w:rPr>
            <w:t>5</w:t>
          </w:r>
          <w:r w:rsidRPr="00DE0293">
            <w:rPr>
              <w:rFonts w:ascii="Arial Narrow" w:hAnsi="Arial Narrow" w:cs="Arial Narrow"/>
              <w:b/>
              <w:bCs/>
              <w:color w:val="0000CC"/>
              <w:sz w:val="20"/>
              <w:szCs w:val="20"/>
            </w:rPr>
            <w:t xml:space="preserve"> – PROCESSO LICITATÓRIO Nº </w:t>
          </w:r>
          <w:r w:rsidR="002809DB">
            <w:rPr>
              <w:rFonts w:ascii="Arial Narrow" w:hAnsi="Arial Narrow" w:cs="Arial Narrow"/>
              <w:b/>
              <w:bCs/>
              <w:color w:val="0000CC"/>
              <w:sz w:val="20"/>
              <w:szCs w:val="20"/>
            </w:rPr>
            <w:t>74</w:t>
          </w:r>
          <w:r>
            <w:rPr>
              <w:rFonts w:ascii="Arial Narrow" w:hAnsi="Arial Narrow" w:cs="Arial Narrow"/>
              <w:b/>
              <w:bCs/>
              <w:color w:val="0000CC"/>
              <w:sz w:val="20"/>
              <w:szCs w:val="20"/>
            </w:rPr>
            <w:t>/202</w:t>
          </w:r>
          <w:r w:rsidR="005556C7">
            <w:rPr>
              <w:rFonts w:ascii="Arial Narrow" w:hAnsi="Arial Narrow" w:cs="Arial Narrow"/>
              <w:b/>
              <w:bCs/>
              <w:color w:val="0000CC"/>
              <w:sz w:val="20"/>
              <w:szCs w:val="20"/>
            </w:rPr>
            <w:t>6</w:t>
          </w:r>
        </w:p>
        <w:p w:rsidR="003A7DC2" w:rsidRDefault="003A7DC2" w:rsidP="002809DB">
          <w:pPr>
            <w:spacing w:after="0" w:line="240" w:lineRule="auto"/>
            <w:ind w:left="1134" w:hanging="1134"/>
            <w:jc w:val="both"/>
            <w:rPr>
              <w:rFonts w:ascii="Times New Roman" w:hAnsi="Times New Roman" w:cs="Times New Roman"/>
            </w:rPr>
          </w:pPr>
          <w:r w:rsidRPr="00DE0293">
            <w:rPr>
              <w:rFonts w:ascii="Arial Narrow" w:hAnsi="Arial Narrow" w:cs="Arial Narrow"/>
              <w:b/>
              <w:bCs/>
              <w:color w:val="0000CC"/>
              <w:sz w:val="20"/>
              <w:szCs w:val="20"/>
            </w:rPr>
            <w:t>ED</w:t>
          </w:r>
          <w:r>
            <w:rPr>
              <w:rFonts w:ascii="Arial Narrow" w:hAnsi="Arial Narrow" w:cs="Arial Narrow"/>
              <w:b/>
              <w:bCs/>
              <w:color w:val="0000CC"/>
              <w:sz w:val="20"/>
              <w:szCs w:val="20"/>
            </w:rPr>
            <w:t xml:space="preserve">ITAL DE PREGÃO ELETRÔNICO </w:t>
          </w:r>
          <w:r w:rsidRPr="00DE0293">
            <w:rPr>
              <w:rFonts w:ascii="Arial Narrow" w:hAnsi="Arial Narrow" w:cs="Arial Narrow"/>
              <w:b/>
              <w:bCs/>
              <w:color w:val="0000CC"/>
              <w:sz w:val="20"/>
              <w:szCs w:val="20"/>
            </w:rPr>
            <w:t xml:space="preserve">- UASG: 988675 - Nº </w:t>
          </w:r>
          <w:r>
            <w:rPr>
              <w:rFonts w:ascii="Arial Narrow" w:hAnsi="Arial Narrow" w:cs="Arial Narrow"/>
              <w:b/>
              <w:bCs/>
              <w:color w:val="0000CC"/>
              <w:sz w:val="20"/>
              <w:szCs w:val="20"/>
            </w:rPr>
            <w:t>90</w:t>
          </w:r>
          <w:r w:rsidR="001A0CE7">
            <w:rPr>
              <w:rFonts w:ascii="Arial Narrow" w:hAnsi="Arial Narrow" w:cs="Arial Narrow"/>
              <w:b/>
              <w:bCs/>
              <w:color w:val="0000CC"/>
              <w:sz w:val="20"/>
              <w:szCs w:val="20"/>
            </w:rPr>
            <w:t>.</w:t>
          </w:r>
          <w:r>
            <w:rPr>
              <w:rFonts w:ascii="Arial Narrow" w:hAnsi="Arial Narrow" w:cs="Arial Narrow"/>
              <w:b/>
              <w:bCs/>
              <w:color w:val="0000CC"/>
              <w:sz w:val="20"/>
              <w:szCs w:val="20"/>
            </w:rPr>
            <w:t>0</w:t>
          </w:r>
          <w:r w:rsidR="002809DB">
            <w:rPr>
              <w:rFonts w:ascii="Arial Narrow" w:hAnsi="Arial Narrow" w:cs="Arial Narrow"/>
              <w:b/>
              <w:bCs/>
              <w:color w:val="0000CC"/>
              <w:sz w:val="20"/>
              <w:szCs w:val="20"/>
            </w:rPr>
            <w:t>20</w:t>
          </w:r>
          <w:r>
            <w:rPr>
              <w:rFonts w:ascii="Arial Narrow" w:hAnsi="Arial Narrow" w:cs="Arial Narrow"/>
              <w:b/>
              <w:bCs/>
              <w:color w:val="0000CC"/>
              <w:sz w:val="20"/>
              <w:szCs w:val="20"/>
            </w:rPr>
            <w:t>/202</w:t>
          </w:r>
          <w:r w:rsidR="005556C7">
            <w:rPr>
              <w:rFonts w:ascii="Arial Narrow" w:hAnsi="Arial Narrow" w:cs="Arial Narrow"/>
              <w:b/>
              <w:bCs/>
              <w:color w:val="0000CC"/>
              <w:sz w:val="20"/>
              <w:szCs w:val="20"/>
            </w:rPr>
            <w:t>6</w:t>
          </w:r>
        </w:p>
      </w:tc>
    </w:tr>
  </w:tbl>
  <w:p w:rsidR="003A7DC2" w:rsidRDefault="003A7DC2" w:rsidP="00463DB9">
    <w:pPr>
      <w:spacing w:after="120" w:line="240" w:lineRule="auto"/>
      <w:rPr>
        <w:rFonts w:ascii="Arial Narrow" w:hAnsi="Arial Narrow" w:cs="Arial Narrow"/>
        <w:b/>
        <w:bCs/>
        <w:color w:val="000000"/>
        <w:sz w:val="16"/>
        <w:szCs w:val="16"/>
        <w:u w:val="single"/>
      </w:rPr>
    </w:pPr>
    <w:r>
      <w:rPr>
        <w:rFonts w:ascii="Arial Narrow" w:hAnsi="Arial Narrow" w:cs="Arial Narrow"/>
        <w:b/>
        <w:bCs/>
        <w:color w:val="000000"/>
        <w:sz w:val="16"/>
        <w:szCs w:val="16"/>
        <w:u w:val="single"/>
      </w:rPr>
      <w:t>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47F5"/>
    <w:multiLevelType w:val="hybridMultilevel"/>
    <w:tmpl w:val="83968484"/>
    <w:lvl w:ilvl="0" w:tplc="4370837A">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 w15:restartNumberingAfterBreak="0">
    <w:nsid w:val="02C60C33"/>
    <w:multiLevelType w:val="hybridMultilevel"/>
    <w:tmpl w:val="071AEA28"/>
    <w:lvl w:ilvl="0" w:tplc="82BC06D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 w15:restartNumberingAfterBreak="0">
    <w:nsid w:val="045565F1"/>
    <w:multiLevelType w:val="hybridMultilevel"/>
    <w:tmpl w:val="04E4F0DA"/>
    <w:lvl w:ilvl="0" w:tplc="8F3A360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 w15:restartNumberingAfterBreak="0">
    <w:nsid w:val="05B763A4"/>
    <w:multiLevelType w:val="hybridMultilevel"/>
    <w:tmpl w:val="BBEA822E"/>
    <w:lvl w:ilvl="0" w:tplc="8260FED0">
      <w:start w:val="1"/>
      <w:numFmt w:val="upperRoman"/>
      <w:lvlText w:val="%1."/>
      <w:lvlJc w:val="lef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 w15:restartNumberingAfterBreak="0">
    <w:nsid w:val="062A1AB8"/>
    <w:multiLevelType w:val="hybridMultilevel"/>
    <w:tmpl w:val="2440F93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 w15:restartNumberingAfterBreak="0">
    <w:nsid w:val="07A45E99"/>
    <w:multiLevelType w:val="hybridMultilevel"/>
    <w:tmpl w:val="5136F004"/>
    <w:lvl w:ilvl="0" w:tplc="7A4C4A9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 w15:restartNumberingAfterBreak="0">
    <w:nsid w:val="08F83E81"/>
    <w:multiLevelType w:val="hybridMultilevel"/>
    <w:tmpl w:val="436CE7FE"/>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7" w15:restartNumberingAfterBreak="0">
    <w:nsid w:val="091108D4"/>
    <w:multiLevelType w:val="hybridMultilevel"/>
    <w:tmpl w:val="9692CD28"/>
    <w:lvl w:ilvl="0" w:tplc="0416001B">
      <w:start w:val="1"/>
      <w:numFmt w:val="lowerRoman"/>
      <w:lvlText w:val="%1."/>
      <w:lvlJc w:val="right"/>
      <w:pPr>
        <w:ind w:left="1854" w:hanging="360"/>
      </w:pPr>
      <w:rPr>
        <w:rFonts w:cs="Times New Roman" w:hint="default"/>
        <w:b/>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8" w15:restartNumberingAfterBreak="0">
    <w:nsid w:val="0A9243D2"/>
    <w:multiLevelType w:val="hybridMultilevel"/>
    <w:tmpl w:val="46EEA716"/>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9" w15:restartNumberingAfterBreak="0">
    <w:nsid w:val="0B1B454B"/>
    <w:multiLevelType w:val="hybridMultilevel"/>
    <w:tmpl w:val="E2347E62"/>
    <w:lvl w:ilvl="0" w:tplc="EF728FC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0" w15:restartNumberingAfterBreak="0">
    <w:nsid w:val="0E7C4F25"/>
    <w:multiLevelType w:val="hybridMultilevel"/>
    <w:tmpl w:val="2070EB26"/>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11" w15:restartNumberingAfterBreak="0">
    <w:nsid w:val="0F764997"/>
    <w:multiLevelType w:val="hybridMultilevel"/>
    <w:tmpl w:val="33AA7B90"/>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2" w15:restartNumberingAfterBreak="0">
    <w:nsid w:val="0FED32E5"/>
    <w:multiLevelType w:val="multilevel"/>
    <w:tmpl w:val="D3ACF5C8"/>
    <w:lvl w:ilvl="0">
      <w:start w:val="1"/>
      <w:numFmt w:val="low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13" w15:restartNumberingAfterBreak="0">
    <w:nsid w:val="15173811"/>
    <w:multiLevelType w:val="hybridMultilevel"/>
    <w:tmpl w:val="C72A3F4E"/>
    <w:lvl w:ilvl="0" w:tplc="1966B088">
      <w:start w:val="1"/>
      <w:numFmt w:val="upperRoman"/>
      <w:lvlText w:val="%1"/>
      <w:lvlJc w:val="left"/>
      <w:pPr>
        <w:ind w:left="1854" w:hanging="360"/>
      </w:pPr>
      <w:rPr>
        <w:rFonts w:ascii="Arial Narrow" w:eastAsia="Times New Roman" w:hAnsi="Arial Narrow" w:cs="Times New Roman" w:hint="default"/>
        <w:b/>
        <w:w w:val="99"/>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4" w15:restartNumberingAfterBreak="0">
    <w:nsid w:val="18246271"/>
    <w:multiLevelType w:val="multilevel"/>
    <w:tmpl w:val="28A00E80"/>
    <w:lvl w:ilvl="0">
      <w:start w:val="17"/>
      <w:numFmt w:val="decimal"/>
      <w:lvlText w:val="%1."/>
      <w:lvlJc w:val="left"/>
      <w:pPr>
        <w:ind w:left="480" w:hanging="480"/>
      </w:pPr>
      <w:rPr>
        <w:rFonts w:cs="Times New Roman" w:hint="default"/>
        <w:color w:val="auto"/>
      </w:rPr>
    </w:lvl>
    <w:lvl w:ilvl="1">
      <w:start w:val="1"/>
      <w:numFmt w:val="decimal"/>
      <w:lvlText w:val="%1.%2."/>
      <w:lvlJc w:val="left"/>
      <w:pPr>
        <w:ind w:left="1713" w:hanging="720"/>
      </w:pPr>
      <w:rPr>
        <w:rFonts w:cs="Times New Roman" w:hint="default"/>
        <w:b/>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4275" w:hanging="144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769" w:hanging="180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5" w15:restartNumberingAfterBreak="0">
    <w:nsid w:val="18274BA9"/>
    <w:multiLevelType w:val="hybridMultilevel"/>
    <w:tmpl w:val="8FC4C450"/>
    <w:lvl w:ilvl="0" w:tplc="0416001B">
      <w:start w:val="1"/>
      <w:numFmt w:val="lowerRoman"/>
      <w:lvlText w:val="%1."/>
      <w:lvlJc w:val="right"/>
      <w:pPr>
        <w:ind w:left="2138" w:hanging="360"/>
      </w:pPr>
      <w:rPr>
        <w:rFonts w:cs="Times New Roman" w:hint="default"/>
        <w:b/>
        <w:spacing w:val="-1"/>
        <w:w w:val="100"/>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16" w15:restartNumberingAfterBreak="0">
    <w:nsid w:val="188B2F2E"/>
    <w:multiLevelType w:val="multilevel"/>
    <w:tmpl w:val="B798ECA6"/>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1BB10EC5"/>
    <w:multiLevelType w:val="multilevel"/>
    <w:tmpl w:val="E5882FA8"/>
    <w:lvl w:ilvl="0">
      <w:start w:val="7"/>
      <w:numFmt w:val="decimal"/>
      <w:lvlText w:val="%1."/>
      <w:lvlJc w:val="left"/>
      <w:pPr>
        <w:ind w:left="360" w:hanging="360"/>
      </w:pPr>
      <w:rPr>
        <w:rFonts w:cs="Times New Roman" w:hint="default"/>
      </w:rPr>
    </w:lvl>
    <w:lvl w:ilvl="1">
      <w:start w:val="2"/>
      <w:numFmt w:val="decimal"/>
      <w:lvlText w:val="%1.%2."/>
      <w:lvlJc w:val="left"/>
      <w:pPr>
        <w:ind w:left="1494" w:hanging="360"/>
      </w:pPr>
      <w:rPr>
        <w:rFonts w:cs="Times New Roman" w:hint="default"/>
        <w:b/>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7884" w:hanging="1080"/>
      </w:pPr>
      <w:rPr>
        <w:rFonts w:cs="Times New Roman" w:hint="default"/>
      </w:rPr>
    </w:lvl>
    <w:lvl w:ilvl="7">
      <w:start w:val="1"/>
      <w:numFmt w:val="decimal"/>
      <w:lvlText w:val="%1.%2.%3.%4.%5.%6.%7.%8."/>
      <w:lvlJc w:val="left"/>
      <w:pPr>
        <w:ind w:left="9378" w:hanging="1440"/>
      </w:pPr>
      <w:rPr>
        <w:rFonts w:cs="Times New Roman" w:hint="default"/>
      </w:rPr>
    </w:lvl>
    <w:lvl w:ilvl="8">
      <w:start w:val="1"/>
      <w:numFmt w:val="decimal"/>
      <w:lvlText w:val="%1.%2.%3.%4.%5.%6.%7.%8.%9."/>
      <w:lvlJc w:val="left"/>
      <w:pPr>
        <w:ind w:left="10512" w:hanging="1440"/>
      </w:pPr>
      <w:rPr>
        <w:rFonts w:cs="Times New Roman" w:hint="default"/>
      </w:rPr>
    </w:lvl>
  </w:abstractNum>
  <w:abstractNum w:abstractNumId="18" w15:restartNumberingAfterBreak="0">
    <w:nsid w:val="1E3C2863"/>
    <w:multiLevelType w:val="hybridMultilevel"/>
    <w:tmpl w:val="CE3AFDD0"/>
    <w:lvl w:ilvl="0" w:tplc="D0A4C06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9" w15:restartNumberingAfterBreak="0">
    <w:nsid w:val="1E6E1B08"/>
    <w:multiLevelType w:val="hybridMultilevel"/>
    <w:tmpl w:val="5FD0114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0" w15:restartNumberingAfterBreak="0">
    <w:nsid w:val="22B54589"/>
    <w:multiLevelType w:val="hybridMultilevel"/>
    <w:tmpl w:val="D19CF76E"/>
    <w:lvl w:ilvl="0" w:tplc="0416001B">
      <w:start w:val="1"/>
      <w:numFmt w:val="low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21" w15:restartNumberingAfterBreak="0">
    <w:nsid w:val="22EA31A4"/>
    <w:multiLevelType w:val="hybridMultilevel"/>
    <w:tmpl w:val="11043680"/>
    <w:lvl w:ilvl="0" w:tplc="4A4CC21C">
      <w:start w:val="1"/>
      <w:numFmt w:val="upperRoman"/>
      <w:lvlText w:val="%1."/>
      <w:lvlJc w:val="right"/>
      <w:pPr>
        <w:ind w:left="1854" w:hanging="360"/>
      </w:pPr>
      <w:rPr>
        <w:rFonts w:cs="Times New Roman"/>
        <w:b/>
        <w:i w:val="0"/>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2" w15:restartNumberingAfterBreak="0">
    <w:nsid w:val="239D63D0"/>
    <w:multiLevelType w:val="hybridMultilevel"/>
    <w:tmpl w:val="3E406EA6"/>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3" w15:restartNumberingAfterBreak="0">
    <w:nsid w:val="26D573D4"/>
    <w:multiLevelType w:val="hybridMultilevel"/>
    <w:tmpl w:val="D3C000E2"/>
    <w:lvl w:ilvl="0" w:tplc="F6E4347E">
      <w:start w:val="1"/>
      <w:numFmt w:val="upp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24" w15:restartNumberingAfterBreak="0">
    <w:nsid w:val="2B163380"/>
    <w:multiLevelType w:val="hybridMultilevel"/>
    <w:tmpl w:val="83166890"/>
    <w:lvl w:ilvl="0" w:tplc="DB0260E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5" w15:restartNumberingAfterBreak="0">
    <w:nsid w:val="2B3371B0"/>
    <w:multiLevelType w:val="hybridMultilevel"/>
    <w:tmpl w:val="7778AD2E"/>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6" w15:restartNumberingAfterBreak="0">
    <w:nsid w:val="2CFB4E54"/>
    <w:multiLevelType w:val="hybridMultilevel"/>
    <w:tmpl w:val="29061B1E"/>
    <w:lvl w:ilvl="0" w:tplc="D22C63DC">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27" w15:restartNumberingAfterBreak="0">
    <w:nsid w:val="2D61120D"/>
    <w:multiLevelType w:val="hybridMultilevel"/>
    <w:tmpl w:val="703649E6"/>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8" w15:restartNumberingAfterBreak="0">
    <w:nsid w:val="2E3F58BE"/>
    <w:multiLevelType w:val="hybridMultilevel"/>
    <w:tmpl w:val="FEAA75A0"/>
    <w:lvl w:ilvl="0" w:tplc="90C414C0">
      <w:start w:val="1"/>
      <w:numFmt w:val="upperRoman"/>
      <w:lvlText w:val="%1."/>
      <w:lvlJc w:val="right"/>
      <w:pPr>
        <w:ind w:left="2574" w:hanging="360"/>
      </w:pPr>
      <w:rPr>
        <w:rFonts w:cs="Times New Roman"/>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29" w15:restartNumberingAfterBreak="0">
    <w:nsid w:val="30266B78"/>
    <w:multiLevelType w:val="hybridMultilevel"/>
    <w:tmpl w:val="A1086264"/>
    <w:lvl w:ilvl="0" w:tplc="206E5DB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0" w15:restartNumberingAfterBreak="0">
    <w:nsid w:val="3B1F5BAE"/>
    <w:multiLevelType w:val="hybridMultilevel"/>
    <w:tmpl w:val="B1CA2FFC"/>
    <w:lvl w:ilvl="0" w:tplc="0416001B">
      <w:start w:val="1"/>
      <w:numFmt w:val="lowerRoman"/>
      <w:lvlText w:val="%1."/>
      <w:lvlJc w:val="right"/>
      <w:pPr>
        <w:ind w:left="720" w:hanging="360"/>
      </w:pPr>
      <w:rPr>
        <w:rFonts w:cs="Times New Roman"/>
      </w:rPr>
    </w:lvl>
    <w:lvl w:ilvl="1" w:tplc="04160019">
      <w:start w:val="1"/>
      <w:numFmt w:val="lowerLetter"/>
      <w:lvlText w:val="%2."/>
      <w:lvlJc w:val="left"/>
      <w:pPr>
        <w:ind w:left="1440" w:hanging="360"/>
      </w:pPr>
      <w:rPr>
        <w:rFonts w:cs="Times New Roman"/>
      </w:rPr>
    </w:lvl>
    <w:lvl w:ilvl="2" w:tplc="04160013">
      <w:start w:val="1"/>
      <w:numFmt w:val="upperRoman"/>
      <w:lvlText w:val="%3."/>
      <w:lvlJc w:val="right"/>
      <w:pPr>
        <w:ind w:left="2160" w:hanging="180"/>
      </w:pPr>
      <w:rPr>
        <w:rFonts w:cs="Times New Roman"/>
        <w:b/>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1" w15:restartNumberingAfterBreak="0">
    <w:nsid w:val="3ED668A5"/>
    <w:multiLevelType w:val="hybridMultilevel"/>
    <w:tmpl w:val="68E242E6"/>
    <w:lvl w:ilvl="0" w:tplc="F69088A4">
      <w:start w:val="1"/>
      <w:numFmt w:val="upperRoman"/>
      <w:lvlText w:val="%1."/>
      <w:lvlJc w:val="left"/>
      <w:pPr>
        <w:ind w:left="2934" w:hanging="720"/>
      </w:pPr>
      <w:rPr>
        <w:rFonts w:cs="Times New Roman" w:hint="default"/>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2" w15:restartNumberingAfterBreak="0">
    <w:nsid w:val="3FE4506E"/>
    <w:multiLevelType w:val="multilevel"/>
    <w:tmpl w:val="1812B6A8"/>
    <w:lvl w:ilvl="0">
      <w:start w:val="3"/>
      <w:numFmt w:val="decimal"/>
      <w:lvlText w:val="%1"/>
      <w:lvlJc w:val="left"/>
      <w:pPr>
        <w:ind w:left="1102" w:hanging="420"/>
      </w:pPr>
      <w:rPr>
        <w:rFonts w:cs="Times New Roman" w:hint="default"/>
      </w:rPr>
    </w:lvl>
    <w:lvl w:ilvl="1">
      <w:start w:val="1"/>
      <w:numFmt w:val="decimal"/>
      <w:lvlText w:val="%1.%2."/>
      <w:lvlJc w:val="left"/>
      <w:pPr>
        <w:ind w:left="1102" w:hanging="420"/>
      </w:pPr>
      <w:rPr>
        <w:rFonts w:ascii="Times New Roman" w:eastAsia="Times New Roman" w:hAnsi="Times New Roman" w:cs="Times New Roman" w:hint="default"/>
        <w:b/>
        <w:bCs/>
        <w:w w:val="100"/>
        <w:sz w:val="24"/>
        <w:szCs w:val="24"/>
      </w:rPr>
    </w:lvl>
    <w:lvl w:ilvl="2">
      <w:start w:val="1"/>
      <w:numFmt w:val="upperRoman"/>
      <w:lvlText w:val="%3."/>
      <w:lvlJc w:val="right"/>
      <w:pPr>
        <w:ind w:left="682" w:hanging="231"/>
      </w:pPr>
      <w:rPr>
        <w:rFonts w:cs="Times New Roman" w:hint="default"/>
        <w:b/>
        <w:w w:val="99"/>
        <w:sz w:val="22"/>
        <w:szCs w:val="22"/>
      </w:rPr>
    </w:lvl>
    <w:lvl w:ilvl="3">
      <w:numFmt w:val="bullet"/>
      <w:lvlText w:val="•"/>
      <w:lvlJc w:val="left"/>
      <w:pPr>
        <w:ind w:left="3274" w:hanging="231"/>
      </w:pPr>
      <w:rPr>
        <w:rFonts w:hint="default"/>
      </w:rPr>
    </w:lvl>
    <w:lvl w:ilvl="4">
      <w:numFmt w:val="bullet"/>
      <w:lvlText w:val="•"/>
      <w:lvlJc w:val="left"/>
      <w:pPr>
        <w:ind w:left="4362" w:hanging="231"/>
      </w:pPr>
      <w:rPr>
        <w:rFonts w:hint="default"/>
      </w:rPr>
    </w:lvl>
    <w:lvl w:ilvl="5">
      <w:numFmt w:val="bullet"/>
      <w:lvlText w:val="•"/>
      <w:lvlJc w:val="left"/>
      <w:pPr>
        <w:ind w:left="5449" w:hanging="231"/>
      </w:pPr>
      <w:rPr>
        <w:rFonts w:hint="default"/>
      </w:rPr>
    </w:lvl>
    <w:lvl w:ilvl="6">
      <w:numFmt w:val="bullet"/>
      <w:lvlText w:val="•"/>
      <w:lvlJc w:val="left"/>
      <w:pPr>
        <w:ind w:left="6536" w:hanging="231"/>
      </w:pPr>
      <w:rPr>
        <w:rFonts w:hint="default"/>
      </w:rPr>
    </w:lvl>
    <w:lvl w:ilvl="7">
      <w:numFmt w:val="bullet"/>
      <w:lvlText w:val="•"/>
      <w:lvlJc w:val="left"/>
      <w:pPr>
        <w:ind w:left="7624" w:hanging="231"/>
      </w:pPr>
      <w:rPr>
        <w:rFonts w:hint="default"/>
      </w:rPr>
    </w:lvl>
    <w:lvl w:ilvl="8">
      <w:numFmt w:val="bullet"/>
      <w:lvlText w:val="•"/>
      <w:lvlJc w:val="left"/>
      <w:pPr>
        <w:ind w:left="8711" w:hanging="231"/>
      </w:pPr>
      <w:rPr>
        <w:rFonts w:hint="default"/>
      </w:rPr>
    </w:lvl>
  </w:abstractNum>
  <w:abstractNum w:abstractNumId="33" w15:restartNumberingAfterBreak="0">
    <w:nsid w:val="42B01A96"/>
    <w:multiLevelType w:val="hybridMultilevel"/>
    <w:tmpl w:val="F3AA4922"/>
    <w:lvl w:ilvl="0" w:tplc="1D86E63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4" w15:restartNumberingAfterBreak="0">
    <w:nsid w:val="43317F42"/>
    <w:multiLevelType w:val="multilevel"/>
    <w:tmpl w:val="F7F40058"/>
    <w:lvl w:ilvl="0">
      <w:start w:val="1"/>
      <w:numFmt w:val="upperRoman"/>
      <w:lvlText w:val="%1."/>
      <w:lvlJc w:val="right"/>
      <w:pPr>
        <w:ind w:left="1854" w:hanging="360"/>
      </w:pPr>
      <w:rPr>
        <w:rFonts w:cs="Times New Roman"/>
        <w:b/>
      </w:rPr>
    </w:lvl>
    <w:lvl w:ilvl="1">
      <w:start w:val="3"/>
      <w:numFmt w:val="decimal"/>
      <w:isLgl/>
      <w:lvlText w:val="%1.%2."/>
      <w:lvlJc w:val="left"/>
      <w:pPr>
        <w:ind w:left="1869" w:hanging="375"/>
      </w:pPr>
      <w:rPr>
        <w:rFonts w:cs="Times New Roman" w:hint="default"/>
        <w:b/>
      </w:rPr>
    </w:lvl>
    <w:lvl w:ilvl="2">
      <w:start w:val="1"/>
      <w:numFmt w:val="decimal"/>
      <w:isLgl/>
      <w:lvlText w:val="%1.%2.%3."/>
      <w:lvlJc w:val="left"/>
      <w:pPr>
        <w:ind w:left="2214" w:hanging="720"/>
      </w:pPr>
      <w:rPr>
        <w:rFonts w:cs="Times New Roman" w:hint="default"/>
        <w:b/>
      </w:rPr>
    </w:lvl>
    <w:lvl w:ilvl="3">
      <w:start w:val="1"/>
      <w:numFmt w:val="decimal"/>
      <w:isLgl/>
      <w:lvlText w:val="%1.%2.%3.%4."/>
      <w:lvlJc w:val="left"/>
      <w:pPr>
        <w:ind w:left="2214" w:hanging="720"/>
      </w:pPr>
      <w:rPr>
        <w:rFonts w:cs="Times New Roman" w:hint="default"/>
        <w:b/>
      </w:rPr>
    </w:lvl>
    <w:lvl w:ilvl="4">
      <w:start w:val="1"/>
      <w:numFmt w:val="decimal"/>
      <w:isLgl/>
      <w:lvlText w:val="%1.%2.%3.%4.%5."/>
      <w:lvlJc w:val="left"/>
      <w:pPr>
        <w:ind w:left="2574" w:hanging="1080"/>
      </w:pPr>
      <w:rPr>
        <w:rFonts w:cs="Times New Roman" w:hint="default"/>
        <w:b/>
      </w:rPr>
    </w:lvl>
    <w:lvl w:ilvl="5">
      <w:start w:val="1"/>
      <w:numFmt w:val="decimal"/>
      <w:isLgl/>
      <w:lvlText w:val="%1.%2.%3.%4.%5.%6."/>
      <w:lvlJc w:val="left"/>
      <w:pPr>
        <w:ind w:left="2574" w:hanging="1080"/>
      </w:pPr>
      <w:rPr>
        <w:rFonts w:cs="Times New Roman" w:hint="default"/>
        <w:b/>
      </w:rPr>
    </w:lvl>
    <w:lvl w:ilvl="6">
      <w:start w:val="1"/>
      <w:numFmt w:val="decimal"/>
      <w:isLgl/>
      <w:lvlText w:val="%1.%2.%3.%4.%5.%6.%7."/>
      <w:lvlJc w:val="left"/>
      <w:pPr>
        <w:ind w:left="2574" w:hanging="1080"/>
      </w:pPr>
      <w:rPr>
        <w:rFonts w:cs="Times New Roman" w:hint="default"/>
        <w:b/>
      </w:rPr>
    </w:lvl>
    <w:lvl w:ilvl="7">
      <w:start w:val="1"/>
      <w:numFmt w:val="decimal"/>
      <w:isLgl/>
      <w:lvlText w:val="%1.%2.%3.%4.%5.%6.%7.%8."/>
      <w:lvlJc w:val="left"/>
      <w:pPr>
        <w:ind w:left="2934" w:hanging="1440"/>
      </w:pPr>
      <w:rPr>
        <w:rFonts w:cs="Times New Roman" w:hint="default"/>
        <w:b/>
      </w:rPr>
    </w:lvl>
    <w:lvl w:ilvl="8">
      <w:start w:val="1"/>
      <w:numFmt w:val="decimal"/>
      <w:isLgl/>
      <w:lvlText w:val="%1.%2.%3.%4.%5.%6.%7.%8.%9."/>
      <w:lvlJc w:val="left"/>
      <w:pPr>
        <w:ind w:left="2934" w:hanging="1440"/>
      </w:pPr>
      <w:rPr>
        <w:rFonts w:cs="Times New Roman" w:hint="default"/>
        <w:b/>
      </w:rPr>
    </w:lvl>
  </w:abstractNum>
  <w:abstractNum w:abstractNumId="35" w15:restartNumberingAfterBreak="0">
    <w:nsid w:val="46282B03"/>
    <w:multiLevelType w:val="hybridMultilevel"/>
    <w:tmpl w:val="FBF44A9E"/>
    <w:lvl w:ilvl="0" w:tplc="195C4F18">
      <w:start w:val="1"/>
      <w:numFmt w:val="upperRoman"/>
      <w:lvlText w:val="%1."/>
      <w:lvlJc w:val="left"/>
      <w:pPr>
        <w:ind w:left="1080" w:hanging="720"/>
      </w:pPr>
      <w:rPr>
        <w:rFonts w:cs="Times New Roman" w:hint="default"/>
        <w:b/>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6" w15:restartNumberingAfterBreak="0">
    <w:nsid w:val="46807163"/>
    <w:multiLevelType w:val="hybridMultilevel"/>
    <w:tmpl w:val="6E9E3F0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7" w15:restartNumberingAfterBreak="0">
    <w:nsid w:val="47AD7383"/>
    <w:multiLevelType w:val="hybridMultilevel"/>
    <w:tmpl w:val="94589F7A"/>
    <w:lvl w:ilvl="0" w:tplc="85E659E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38" w15:restartNumberingAfterBreak="0">
    <w:nsid w:val="4966153F"/>
    <w:multiLevelType w:val="hybridMultilevel"/>
    <w:tmpl w:val="33AA7B90"/>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9" w15:restartNumberingAfterBreak="0">
    <w:nsid w:val="49AC0702"/>
    <w:multiLevelType w:val="hybridMultilevel"/>
    <w:tmpl w:val="61521E6C"/>
    <w:lvl w:ilvl="0" w:tplc="941C7AEC">
      <w:start w:val="1"/>
      <w:numFmt w:val="upp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40" w15:restartNumberingAfterBreak="0">
    <w:nsid w:val="4C064788"/>
    <w:multiLevelType w:val="hybridMultilevel"/>
    <w:tmpl w:val="FCC6ECCE"/>
    <w:lvl w:ilvl="0" w:tplc="395AADD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1" w15:restartNumberingAfterBreak="0">
    <w:nsid w:val="4D032054"/>
    <w:multiLevelType w:val="hybridMultilevel"/>
    <w:tmpl w:val="F1780C02"/>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2" w15:restartNumberingAfterBreak="0">
    <w:nsid w:val="4DE33BB3"/>
    <w:multiLevelType w:val="hybridMultilevel"/>
    <w:tmpl w:val="493E1CF0"/>
    <w:lvl w:ilvl="0" w:tplc="62ACEF5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3" w15:restartNumberingAfterBreak="0">
    <w:nsid w:val="4E5C6A10"/>
    <w:multiLevelType w:val="multilevel"/>
    <w:tmpl w:val="A672FEF6"/>
    <w:lvl w:ilvl="0">
      <w:start w:val="1"/>
      <w:numFmt w:val="upp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44" w15:restartNumberingAfterBreak="0">
    <w:nsid w:val="51AE59FF"/>
    <w:multiLevelType w:val="hybridMultilevel"/>
    <w:tmpl w:val="D87830C8"/>
    <w:lvl w:ilvl="0" w:tplc="B76E8CC8">
      <w:start w:val="1"/>
      <w:numFmt w:val="low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5" w15:restartNumberingAfterBreak="0">
    <w:nsid w:val="54ED4038"/>
    <w:multiLevelType w:val="hybridMultilevel"/>
    <w:tmpl w:val="43BC0A30"/>
    <w:lvl w:ilvl="0" w:tplc="0DB8CEC0">
      <w:start w:val="1"/>
      <w:numFmt w:val="lowerRoman"/>
      <w:lvlText w:val="%1."/>
      <w:lvlJc w:val="right"/>
      <w:pPr>
        <w:ind w:left="1440" w:hanging="360"/>
      </w:pPr>
      <w:rPr>
        <w:rFonts w:cs="Times New Roman"/>
        <w:b/>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46" w15:restartNumberingAfterBreak="0">
    <w:nsid w:val="57B75C40"/>
    <w:multiLevelType w:val="hybridMultilevel"/>
    <w:tmpl w:val="3E406EA6"/>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7" w15:restartNumberingAfterBreak="0">
    <w:nsid w:val="57ED63DB"/>
    <w:multiLevelType w:val="hybridMultilevel"/>
    <w:tmpl w:val="BE3488A8"/>
    <w:lvl w:ilvl="0" w:tplc="F6E4347E">
      <w:start w:val="1"/>
      <w:numFmt w:val="upperRoman"/>
      <w:lvlText w:val="%1."/>
      <w:lvlJc w:val="right"/>
      <w:pPr>
        <w:ind w:left="1854" w:hanging="360"/>
      </w:pPr>
      <w:rPr>
        <w:rFonts w:cs="Times New Roman" w:hint="default"/>
        <w:b/>
        <w:w w:val="99"/>
        <w:sz w:val="24"/>
        <w:szCs w:val="24"/>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8" w15:restartNumberingAfterBreak="0">
    <w:nsid w:val="589F0995"/>
    <w:multiLevelType w:val="multilevel"/>
    <w:tmpl w:val="92901340"/>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9" w15:restartNumberingAfterBreak="0">
    <w:nsid w:val="59670CDE"/>
    <w:multiLevelType w:val="hybridMultilevel"/>
    <w:tmpl w:val="4EAC91C0"/>
    <w:lvl w:ilvl="0" w:tplc="04160013">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0" w15:restartNumberingAfterBreak="0">
    <w:nsid w:val="5A4C61B3"/>
    <w:multiLevelType w:val="hybridMultilevel"/>
    <w:tmpl w:val="635888F6"/>
    <w:lvl w:ilvl="0" w:tplc="DC0C3550">
      <w:start w:val="1"/>
      <w:numFmt w:val="decimal"/>
      <w:lvlText w:val="%1)"/>
      <w:lvlJc w:val="left"/>
      <w:pPr>
        <w:ind w:left="2677" w:hanging="266"/>
      </w:pPr>
      <w:rPr>
        <w:rFonts w:ascii="Arial Narrow" w:eastAsia="Times New Roman" w:hAnsi="Arial Narrow" w:cs="Arial MT" w:hint="default"/>
        <w:b/>
        <w:spacing w:val="-1"/>
        <w:w w:val="100"/>
        <w:sz w:val="22"/>
        <w:szCs w:val="22"/>
      </w:rPr>
    </w:lvl>
    <w:lvl w:ilvl="1" w:tplc="8A66D27E">
      <w:start w:val="1"/>
      <w:numFmt w:val="lowerLetter"/>
      <w:lvlText w:val="%2)"/>
      <w:lvlJc w:val="left"/>
      <w:pPr>
        <w:ind w:left="483" w:hanging="301"/>
      </w:pPr>
      <w:rPr>
        <w:rFonts w:ascii="Arial" w:eastAsia="Times New Roman" w:hAnsi="Arial" w:cs="Arial" w:hint="default"/>
        <w:b/>
        <w:bCs/>
        <w:spacing w:val="-1"/>
        <w:w w:val="100"/>
        <w:sz w:val="20"/>
        <w:szCs w:val="20"/>
      </w:rPr>
    </w:lvl>
    <w:lvl w:ilvl="2" w:tplc="D170773C">
      <w:numFmt w:val="bullet"/>
      <w:lvlText w:val="•"/>
      <w:lvlJc w:val="left"/>
      <w:pPr>
        <w:ind w:left="2627" w:hanging="301"/>
      </w:pPr>
      <w:rPr>
        <w:rFonts w:hint="default"/>
      </w:rPr>
    </w:lvl>
    <w:lvl w:ilvl="3" w:tplc="A96AD460">
      <w:numFmt w:val="bullet"/>
      <w:lvlText w:val="•"/>
      <w:lvlJc w:val="left"/>
      <w:pPr>
        <w:ind w:left="3634" w:hanging="301"/>
      </w:pPr>
      <w:rPr>
        <w:rFonts w:hint="default"/>
      </w:rPr>
    </w:lvl>
    <w:lvl w:ilvl="4" w:tplc="F97E0026">
      <w:numFmt w:val="bullet"/>
      <w:lvlText w:val="•"/>
      <w:lvlJc w:val="left"/>
      <w:pPr>
        <w:ind w:left="4642" w:hanging="301"/>
      </w:pPr>
      <w:rPr>
        <w:rFonts w:hint="default"/>
      </w:rPr>
    </w:lvl>
    <w:lvl w:ilvl="5" w:tplc="23FCF002">
      <w:numFmt w:val="bullet"/>
      <w:lvlText w:val="•"/>
      <w:lvlJc w:val="left"/>
      <w:pPr>
        <w:ind w:left="5649" w:hanging="301"/>
      </w:pPr>
      <w:rPr>
        <w:rFonts w:hint="default"/>
      </w:rPr>
    </w:lvl>
    <w:lvl w:ilvl="6" w:tplc="3BA6C9C8">
      <w:numFmt w:val="bullet"/>
      <w:lvlText w:val="•"/>
      <w:lvlJc w:val="left"/>
      <w:pPr>
        <w:ind w:left="6656" w:hanging="301"/>
      </w:pPr>
      <w:rPr>
        <w:rFonts w:hint="default"/>
      </w:rPr>
    </w:lvl>
    <w:lvl w:ilvl="7" w:tplc="7BB67E50">
      <w:numFmt w:val="bullet"/>
      <w:lvlText w:val="•"/>
      <w:lvlJc w:val="left"/>
      <w:pPr>
        <w:ind w:left="7664" w:hanging="301"/>
      </w:pPr>
      <w:rPr>
        <w:rFonts w:hint="default"/>
      </w:rPr>
    </w:lvl>
    <w:lvl w:ilvl="8" w:tplc="422C176E">
      <w:numFmt w:val="bullet"/>
      <w:lvlText w:val="•"/>
      <w:lvlJc w:val="left"/>
      <w:pPr>
        <w:ind w:left="8671" w:hanging="301"/>
      </w:pPr>
      <w:rPr>
        <w:rFonts w:hint="default"/>
      </w:rPr>
    </w:lvl>
  </w:abstractNum>
  <w:abstractNum w:abstractNumId="51" w15:restartNumberingAfterBreak="0">
    <w:nsid w:val="5B690EEA"/>
    <w:multiLevelType w:val="hybridMultilevel"/>
    <w:tmpl w:val="A476CE1E"/>
    <w:lvl w:ilvl="0" w:tplc="F6E4347E">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2" w15:restartNumberingAfterBreak="0">
    <w:nsid w:val="5BD36DC0"/>
    <w:multiLevelType w:val="hybridMultilevel"/>
    <w:tmpl w:val="4D60E890"/>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3" w15:restartNumberingAfterBreak="0">
    <w:nsid w:val="5FAB75A7"/>
    <w:multiLevelType w:val="hybridMultilevel"/>
    <w:tmpl w:val="042442AE"/>
    <w:lvl w:ilvl="0" w:tplc="04160013">
      <w:start w:val="1"/>
      <w:numFmt w:val="upperRoman"/>
      <w:lvlText w:val="%1."/>
      <w:lvlJc w:val="righ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4" w15:restartNumberingAfterBreak="0">
    <w:nsid w:val="68C81CF2"/>
    <w:multiLevelType w:val="multilevel"/>
    <w:tmpl w:val="B32C1602"/>
    <w:lvl w:ilvl="0">
      <w:start w:val="23"/>
      <w:numFmt w:val="decimal"/>
      <w:lvlText w:val="%1."/>
      <w:lvlJc w:val="left"/>
      <w:pPr>
        <w:ind w:left="405" w:hanging="405"/>
      </w:pPr>
      <w:rPr>
        <w:rFonts w:cs="Times New Roman" w:hint="default"/>
      </w:rPr>
    </w:lvl>
    <w:lvl w:ilvl="1">
      <w:start w:val="2"/>
      <w:numFmt w:val="decimal"/>
      <w:lvlText w:val="%1.%2."/>
      <w:lvlJc w:val="left"/>
      <w:pPr>
        <w:ind w:left="1256" w:hanging="405"/>
      </w:pPr>
      <w:rPr>
        <w:rFonts w:cs="Times New Roman" w:hint="default"/>
        <w:b/>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5" w15:restartNumberingAfterBreak="0">
    <w:nsid w:val="6AEC1EE2"/>
    <w:multiLevelType w:val="hybridMultilevel"/>
    <w:tmpl w:val="20C80AF2"/>
    <w:lvl w:ilvl="0" w:tplc="4DC4C224">
      <w:start w:val="1"/>
      <w:numFmt w:val="low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56" w15:restartNumberingAfterBreak="0">
    <w:nsid w:val="6FA614EB"/>
    <w:multiLevelType w:val="hybridMultilevel"/>
    <w:tmpl w:val="82EAB34C"/>
    <w:lvl w:ilvl="0" w:tplc="DA1AAF9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7" w15:restartNumberingAfterBreak="0">
    <w:nsid w:val="72F15A45"/>
    <w:multiLevelType w:val="multilevel"/>
    <w:tmpl w:val="3944662A"/>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8" w15:restartNumberingAfterBreak="0">
    <w:nsid w:val="74F40C8E"/>
    <w:multiLevelType w:val="hybridMultilevel"/>
    <w:tmpl w:val="85187C32"/>
    <w:lvl w:ilvl="0" w:tplc="6E008D7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3">
      <w:start w:val="1"/>
      <w:numFmt w:val="upperRoman"/>
      <w:lvlText w:val="%3."/>
      <w:lvlJc w:val="right"/>
      <w:pPr>
        <w:ind w:left="1598" w:hanging="180"/>
      </w:pPr>
      <w:rPr>
        <w:rFonts w:cs="Times New Roman"/>
        <w:b/>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9" w15:restartNumberingAfterBreak="0">
    <w:nsid w:val="771D77D2"/>
    <w:multiLevelType w:val="hybridMultilevel"/>
    <w:tmpl w:val="8FCC1132"/>
    <w:lvl w:ilvl="0" w:tplc="E8F6D8E8">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0" w15:restartNumberingAfterBreak="0">
    <w:nsid w:val="78C2050C"/>
    <w:multiLevelType w:val="hybridMultilevel"/>
    <w:tmpl w:val="9AAE9C1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1" w15:restartNumberingAfterBreak="0">
    <w:nsid w:val="7A031054"/>
    <w:multiLevelType w:val="multilevel"/>
    <w:tmpl w:val="1A5C973A"/>
    <w:lvl w:ilvl="0">
      <w:start w:val="1"/>
      <w:numFmt w:val="upperRoman"/>
      <w:lvlText w:val="%1."/>
      <w:lvlJc w:val="right"/>
      <w:pPr>
        <w:ind w:left="1854" w:hanging="360"/>
      </w:pPr>
      <w:rPr>
        <w:rFonts w:cs="Times New Roman"/>
        <w:b/>
      </w:rPr>
    </w:lvl>
    <w:lvl w:ilvl="1">
      <w:start w:val="1"/>
      <w:numFmt w:val="decimal"/>
      <w:isLgl/>
      <w:lvlText w:val="%1.%2."/>
      <w:lvlJc w:val="left"/>
      <w:pPr>
        <w:ind w:left="1854" w:hanging="360"/>
      </w:pPr>
      <w:rPr>
        <w:rFonts w:cs="Times New Roman" w:hint="default"/>
        <w:b/>
      </w:rPr>
    </w:lvl>
    <w:lvl w:ilvl="2">
      <w:start w:val="1"/>
      <w:numFmt w:val="decimal"/>
      <w:isLgl/>
      <w:lvlText w:val="%1.%2.%3."/>
      <w:lvlJc w:val="left"/>
      <w:pPr>
        <w:ind w:left="2214" w:hanging="720"/>
      </w:pPr>
      <w:rPr>
        <w:rFonts w:cs="Times New Roman" w:hint="default"/>
      </w:rPr>
    </w:lvl>
    <w:lvl w:ilvl="3">
      <w:start w:val="1"/>
      <w:numFmt w:val="decimal"/>
      <w:isLgl/>
      <w:lvlText w:val="%1.%2.%3.%4."/>
      <w:lvlJc w:val="left"/>
      <w:pPr>
        <w:ind w:left="2214" w:hanging="720"/>
      </w:pPr>
      <w:rPr>
        <w:rFonts w:cs="Times New Roman" w:hint="default"/>
      </w:rPr>
    </w:lvl>
    <w:lvl w:ilvl="4">
      <w:start w:val="1"/>
      <w:numFmt w:val="decimal"/>
      <w:isLgl/>
      <w:lvlText w:val="%1.%2.%3.%4.%5."/>
      <w:lvlJc w:val="left"/>
      <w:pPr>
        <w:ind w:left="2574" w:hanging="1080"/>
      </w:pPr>
      <w:rPr>
        <w:rFonts w:cs="Times New Roman" w:hint="default"/>
      </w:rPr>
    </w:lvl>
    <w:lvl w:ilvl="5">
      <w:start w:val="1"/>
      <w:numFmt w:val="decimal"/>
      <w:isLgl/>
      <w:lvlText w:val="%1.%2.%3.%4.%5.%6."/>
      <w:lvlJc w:val="left"/>
      <w:pPr>
        <w:ind w:left="2574" w:hanging="1080"/>
      </w:pPr>
      <w:rPr>
        <w:rFonts w:cs="Times New Roman" w:hint="default"/>
      </w:rPr>
    </w:lvl>
    <w:lvl w:ilvl="6">
      <w:start w:val="1"/>
      <w:numFmt w:val="decimal"/>
      <w:isLgl/>
      <w:lvlText w:val="%1.%2.%3.%4.%5.%6.%7."/>
      <w:lvlJc w:val="left"/>
      <w:pPr>
        <w:ind w:left="2574" w:hanging="1080"/>
      </w:pPr>
      <w:rPr>
        <w:rFonts w:cs="Times New Roman" w:hint="default"/>
      </w:rPr>
    </w:lvl>
    <w:lvl w:ilvl="7">
      <w:start w:val="1"/>
      <w:numFmt w:val="decimal"/>
      <w:isLgl/>
      <w:lvlText w:val="%1.%2.%3.%4.%5.%6.%7.%8."/>
      <w:lvlJc w:val="left"/>
      <w:pPr>
        <w:ind w:left="2934" w:hanging="1440"/>
      </w:pPr>
      <w:rPr>
        <w:rFonts w:cs="Times New Roman" w:hint="default"/>
      </w:rPr>
    </w:lvl>
    <w:lvl w:ilvl="8">
      <w:start w:val="1"/>
      <w:numFmt w:val="decimal"/>
      <w:isLgl/>
      <w:lvlText w:val="%1.%2.%3.%4.%5.%6.%7.%8.%9."/>
      <w:lvlJc w:val="left"/>
      <w:pPr>
        <w:ind w:left="2934" w:hanging="1440"/>
      </w:pPr>
      <w:rPr>
        <w:rFonts w:cs="Times New Roman" w:hint="default"/>
      </w:rPr>
    </w:lvl>
  </w:abstractNum>
  <w:abstractNum w:abstractNumId="62" w15:restartNumberingAfterBreak="0">
    <w:nsid w:val="7AB969FB"/>
    <w:multiLevelType w:val="hybridMultilevel"/>
    <w:tmpl w:val="0128BD80"/>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3" w15:restartNumberingAfterBreak="0">
    <w:nsid w:val="7B635828"/>
    <w:multiLevelType w:val="hybridMultilevel"/>
    <w:tmpl w:val="60A29E3A"/>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4" w15:restartNumberingAfterBreak="0">
    <w:nsid w:val="7C9660C3"/>
    <w:multiLevelType w:val="hybridMultilevel"/>
    <w:tmpl w:val="E42E472C"/>
    <w:lvl w:ilvl="0" w:tplc="D3C6E210">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25"/>
  </w:num>
  <w:num w:numId="2">
    <w:abstractNumId w:val="60"/>
  </w:num>
  <w:num w:numId="3">
    <w:abstractNumId w:val="62"/>
  </w:num>
  <w:num w:numId="4">
    <w:abstractNumId w:val="35"/>
  </w:num>
  <w:num w:numId="5">
    <w:abstractNumId w:val="41"/>
  </w:num>
  <w:num w:numId="6">
    <w:abstractNumId w:val="21"/>
  </w:num>
  <w:num w:numId="7">
    <w:abstractNumId w:val="8"/>
  </w:num>
  <w:num w:numId="8">
    <w:abstractNumId w:val="63"/>
  </w:num>
  <w:num w:numId="9">
    <w:abstractNumId w:val="53"/>
  </w:num>
  <w:num w:numId="10">
    <w:abstractNumId w:val="36"/>
  </w:num>
  <w:num w:numId="11">
    <w:abstractNumId w:val="19"/>
  </w:num>
  <w:num w:numId="12">
    <w:abstractNumId w:val="52"/>
  </w:num>
  <w:num w:numId="13">
    <w:abstractNumId w:val="27"/>
  </w:num>
  <w:num w:numId="14">
    <w:abstractNumId w:val="13"/>
  </w:num>
  <w:num w:numId="15">
    <w:abstractNumId w:val="56"/>
  </w:num>
  <w:num w:numId="16">
    <w:abstractNumId w:val="4"/>
  </w:num>
  <w:num w:numId="17">
    <w:abstractNumId w:val="51"/>
  </w:num>
  <w:num w:numId="18">
    <w:abstractNumId w:val="61"/>
  </w:num>
  <w:num w:numId="19">
    <w:abstractNumId w:val="0"/>
  </w:num>
  <w:num w:numId="20">
    <w:abstractNumId w:val="29"/>
  </w:num>
  <w:num w:numId="21">
    <w:abstractNumId w:val="24"/>
  </w:num>
  <w:num w:numId="22">
    <w:abstractNumId w:val="59"/>
  </w:num>
  <w:num w:numId="23">
    <w:abstractNumId w:val="33"/>
  </w:num>
  <w:num w:numId="24">
    <w:abstractNumId w:val="49"/>
  </w:num>
  <w:num w:numId="25">
    <w:abstractNumId w:val="40"/>
  </w:num>
  <w:num w:numId="26">
    <w:abstractNumId w:val="47"/>
  </w:num>
  <w:num w:numId="27">
    <w:abstractNumId w:val="3"/>
  </w:num>
  <w:num w:numId="28">
    <w:abstractNumId w:val="11"/>
  </w:num>
  <w:num w:numId="29">
    <w:abstractNumId w:val="31"/>
  </w:num>
  <w:num w:numId="30">
    <w:abstractNumId w:val="17"/>
  </w:num>
  <w:num w:numId="31">
    <w:abstractNumId w:val="32"/>
  </w:num>
  <w:num w:numId="32">
    <w:abstractNumId w:val="34"/>
  </w:num>
  <w:num w:numId="33">
    <w:abstractNumId w:val="38"/>
  </w:num>
  <w:num w:numId="34">
    <w:abstractNumId w:val="64"/>
  </w:num>
  <w:num w:numId="35">
    <w:abstractNumId w:val="15"/>
  </w:num>
  <w:num w:numId="36">
    <w:abstractNumId w:val="7"/>
  </w:num>
  <w:num w:numId="37">
    <w:abstractNumId w:val="9"/>
  </w:num>
  <w:num w:numId="38">
    <w:abstractNumId w:val="20"/>
  </w:num>
  <w:num w:numId="39">
    <w:abstractNumId w:val="50"/>
  </w:num>
  <w:num w:numId="40">
    <w:abstractNumId w:val="48"/>
  </w:num>
  <w:num w:numId="41">
    <w:abstractNumId w:val="16"/>
  </w:num>
  <w:num w:numId="42">
    <w:abstractNumId w:val="5"/>
  </w:num>
  <w:num w:numId="43">
    <w:abstractNumId w:val="43"/>
  </w:num>
  <w:num w:numId="44">
    <w:abstractNumId w:val="23"/>
  </w:num>
  <w:num w:numId="45">
    <w:abstractNumId w:val="37"/>
  </w:num>
  <w:num w:numId="46">
    <w:abstractNumId w:val="6"/>
  </w:num>
  <w:num w:numId="47">
    <w:abstractNumId w:val="10"/>
  </w:num>
  <w:num w:numId="48">
    <w:abstractNumId w:val="39"/>
  </w:num>
  <w:num w:numId="49">
    <w:abstractNumId w:val="57"/>
  </w:num>
  <w:num w:numId="50">
    <w:abstractNumId w:val="45"/>
  </w:num>
  <w:num w:numId="51">
    <w:abstractNumId w:val="1"/>
  </w:num>
  <w:num w:numId="52">
    <w:abstractNumId w:val="28"/>
  </w:num>
  <w:num w:numId="53">
    <w:abstractNumId w:val="22"/>
  </w:num>
  <w:num w:numId="54">
    <w:abstractNumId w:val="58"/>
  </w:num>
  <w:num w:numId="55">
    <w:abstractNumId w:val="18"/>
  </w:num>
  <w:num w:numId="56">
    <w:abstractNumId w:val="42"/>
  </w:num>
  <w:num w:numId="57">
    <w:abstractNumId w:val="44"/>
  </w:num>
  <w:num w:numId="58">
    <w:abstractNumId w:val="26"/>
  </w:num>
  <w:num w:numId="59">
    <w:abstractNumId w:val="12"/>
  </w:num>
  <w:num w:numId="60">
    <w:abstractNumId w:val="55"/>
  </w:num>
  <w:num w:numId="61">
    <w:abstractNumId w:val="14"/>
  </w:num>
  <w:num w:numId="62">
    <w:abstractNumId w:val="46"/>
  </w:num>
  <w:num w:numId="63">
    <w:abstractNumId w:val="2"/>
  </w:num>
  <w:num w:numId="64">
    <w:abstractNumId w:val="54"/>
  </w:num>
  <w:num w:numId="65">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C7"/>
    <w:rsid w:val="00001DDB"/>
    <w:rsid w:val="0000288F"/>
    <w:rsid w:val="00002D67"/>
    <w:rsid w:val="00004CCD"/>
    <w:rsid w:val="000056CE"/>
    <w:rsid w:val="000149B3"/>
    <w:rsid w:val="00014A1A"/>
    <w:rsid w:val="000300B2"/>
    <w:rsid w:val="0003048C"/>
    <w:rsid w:val="0003134A"/>
    <w:rsid w:val="000357D4"/>
    <w:rsid w:val="000449CC"/>
    <w:rsid w:val="00044A53"/>
    <w:rsid w:val="000462E3"/>
    <w:rsid w:val="00046611"/>
    <w:rsid w:val="00050759"/>
    <w:rsid w:val="00051B7B"/>
    <w:rsid w:val="00051D14"/>
    <w:rsid w:val="00052BBF"/>
    <w:rsid w:val="000545CC"/>
    <w:rsid w:val="00062CBD"/>
    <w:rsid w:val="000635D7"/>
    <w:rsid w:val="00063A3D"/>
    <w:rsid w:val="00064205"/>
    <w:rsid w:val="00064298"/>
    <w:rsid w:val="000654E2"/>
    <w:rsid w:val="00065783"/>
    <w:rsid w:val="000663FF"/>
    <w:rsid w:val="00070053"/>
    <w:rsid w:val="00070495"/>
    <w:rsid w:val="0007168C"/>
    <w:rsid w:val="0007524B"/>
    <w:rsid w:val="000866DB"/>
    <w:rsid w:val="00087731"/>
    <w:rsid w:val="000917DA"/>
    <w:rsid w:val="00097991"/>
    <w:rsid w:val="00097D63"/>
    <w:rsid w:val="000B51C5"/>
    <w:rsid w:val="000B531D"/>
    <w:rsid w:val="000B5FC8"/>
    <w:rsid w:val="000C01E0"/>
    <w:rsid w:val="000C3D39"/>
    <w:rsid w:val="000C71A6"/>
    <w:rsid w:val="000D3B24"/>
    <w:rsid w:val="000D3F4C"/>
    <w:rsid w:val="000D5045"/>
    <w:rsid w:val="000D5053"/>
    <w:rsid w:val="000D5BA8"/>
    <w:rsid w:val="000D6072"/>
    <w:rsid w:val="000E75CD"/>
    <w:rsid w:val="000E7AFB"/>
    <w:rsid w:val="000F1BAD"/>
    <w:rsid w:val="000F3341"/>
    <w:rsid w:val="000F71D0"/>
    <w:rsid w:val="000F771B"/>
    <w:rsid w:val="000F7835"/>
    <w:rsid w:val="0010785F"/>
    <w:rsid w:val="00110BC9"/>
    <w:rsid w:val="00114194"/>
    <w:rsid w:val="001143B3"/>
    <w:rsid w:val="00116E55"/>
    <w:rsid w:val="0011706B"/>
    <w:rsid w:val="00117E57"/>
    <w:rsid w:val="00120632"/>
    <w:rsid w:val="00122AA2"/>
    <w:rsid w:val="00125DC9"/>
    <w:rsid w:val="001266ED"/>
    <w:rsid w:val="0013352D"/>
    <w:rsid w:val="00141376"/>
    <w:rsid w:val="00143959"/>
    <w:rsid w:val="00144673"/>
    <w:rsid w:val="001470E2"/>
    <w:rsid w:val="001505D0"/>
    <w:rsid w:val="00150F70"/>
    <w:rsid w:val="00166013"/>
    <w:rsid w:val="00166554"/>
    <w:rsid w:val="0017157E"/>
    <w:rsid w:val="00171924"/>
    <w:rsid w:val="001737D0"/>
    <w:rsid w:val="001746A7"/>
    <w:rsid w:val="00181178"/>
    <w:rsid w:val="00183D2C"/>
    <w:rsid w:val="00187489"/>
    <w:rsid w:val="001908F7"/>
    <w:rsid w:val="00190E49"/>
    <w:rsid w:val="00191C3C"/>
    <w:rsid w:val="001925FF"/>
    <w:rsid w:val="00193231"/>
    <w:rsid w:val="00196989"/>
    <w:rsid w:val="001A0C7B"/>
    <w:rsid w:val="001A0CE7"/>
    <w:rsid w:val="001A4800"/>
    <w:rsid w:val="001A4C27"/>
    <w:rsid w:val="001A6ED5"/>
    <w:rsid w:val="001B25B4"/>
    <w:rsid w:val="001C3808"/>
    <w:rsid w:val="001C789B"/>
    <w:rsid w:val="001D031E"/>
    <w:rsid w:val="001D4AE2"/>
    <w:rsid w:val="001D7DAF"/>
    <w:rsid w:val="001D7E1F"/>
    <w:rsid w:val="001E0902"/>
    <w:rsid w:val="001E2A51"/>
    <w:rsid w:val="001E3A6D"/>
    <w:rsid w:val="001E66B7"/>
    <w:rsid w:val="001F0013"/>
    <w:rsid w:val="001F0908"/>
    <w:rsid w:val="001F3960"/>
    <w:rsid w:val="001F58D9"/>
    <w:rsid w:val="001F5E00"/>
    <w:rsid w:val="001F7C91"/>
    <w:rsid w:val="0020673B"/>
    <w:rsid w:val="002162DC"/>
    <w:rsid w:val="002163C7"/>
    <w:rsid w:val="00216464"/>
    <w:rsid w:val="0021672F"/>
    <w:rsid w:val="00216A1D"/>
    <w:rsid w:val="00220B11"/>
    <w:rsid w:val="00223EE8"/>
    <w:rsid w:val="00224315"/>
    <w:rsid w:val="00224BFB"/>
    <w:rsid w:val="00224CE0"/>
    <w:rsid w:val="0023005B"/>
    <w:rsid w:val="00231C29"/>
    <w:rsid w:val="0023274D"/>
    <w:rsid w:val="00232FCE"/>
    <w:rsid w:val="00234A83"/>
    <w:rsid w:val="00236ADF"/>
    <w:rsid w:val="002373D0"/>
    <w:rsid w:val="00244BE8"/>
    <w:rsid w:val="00246828"/>
    <w:rsid w:val="00251CFF"/>
    <w:rsid w:val="00252319"/>
    <w:rsid w:val="0025338D"/>
    <w:rsid w:val="00255C48"/>
    <w:rsid w:val="00261737"/>
    <w:rsid w:val="002663D9"/>
    <w:rsid w:val="00267E3F"/>
    <w:rsid w:val="002809DB"/>
    <w:rsid w:val="00282DC5"/>
    <w:rsid w:val="002847A2"/>
    <w:rsid w:val="0028547C"/>
    <w:rsid w:val="002875B6"/>
    <w:rsid w:val="00290876"/>
    <w:rsid w:val="0029204C"/>
    <w:rsid w:val="00293E7B"/>
    <w:rsid w:val="0029417E"/>
    <w:rsid w:val="002A059F"/>
    <w:rsid w:val="002A5186"/>
    <w:rsid w:val="002A7F69"/>
    <w:rsid w:val="002B682D"/>
    <w:rsid w:val="002B6E65"/>
    <w:rsid w:val="002C1F6D"/>
    <w:rsid w:val="002C454F"/>
    <w:rsid w:val="002C5C38"/>
    <w:rsid w:val="002C66C7"/>
    <w:rsid w:val="002D09C7"/>
    <w:rsid w:val="002D363C"/>
    <w:rsid w:val="002D59C8"/>
    <w:rsid w:val="002E15C6"/>
    <w:rsid w:val="002E1BAE"/>
    <w:rsid w:val="002E4050"/>
    <w:rsid w:val="002E44E9"/>
    <w:rsid w:val="002E4F32"/>
    <w:rsid w:val="002E52AA"/>
    <w:rsid w:val="002E55C7"/>
    <w:rsid w:val="002F1723"/>
    <w:rsid w:val="002F56BB"/>
    <w:rsid w:val="002F728D"/>
    <w:rsid w:val="002F72C3"/>
    <w:rsid w:val="003018BE"/>
    <w:rsid w:val="00306057"/>
    <w:rsid w:val="00310F21"/>
    <w:rsid w:val="0031174C"/>
    <w:rsid w:val="00311758"/>
    <w:rsid w:val="0031332E"/>
    <w:rsid w:val="00313CB4"/>
    <w:rsid w:val="0032145B"/>
    <w:rsid w:val="003228BA"/>
    <w:rsid w:val="00324DCF"/>
    <w:rsid w:val="00325D1D"/>
    <w:rsid w:val="0032689E"/>
    <w:rsid w:val="003307D0"/>
    <w:rsid w:val="00334AFE"/>
    <w:rsid w:val="0033505C"/>
    <w:rsid w:val="003350A7"/>
    <w:rsid w:val="00336F26"/>
    <w:rsid w:val="00337A57"/>
    <w:rsid w:val="003406D3"/>
    <w:rsid w:val="003418A8"/>
    <w:rsid w:val="00342057"/>
    <w:rsid w:val="0034587E"/>
    <w:rsid w:val="0034719C"/>
    <w:rsid w:val="0035556B"/>
    <w:rsid w:val="00356B95"/>
    <w:rsid w:val="0036000A"/>
    <w:rsid w:val="00361B7A"/>
    <w:rsid w:val="003643A2"/>
    <w:rsid w:val="003657FC"/>
    <w:rsid w:val="00367855"/>
    <w:rsid w:val="00370B27"/>
    <w:rsid w:val="00372756"/>
    <w:rsid w:val="00373A0D"/>
    <w:rsid w:val="0037617B"/>
    <w:rsid w:val="00377082"/>
    <w:rsid w:val="00380C22"/>
    <w:rsid w:val="00380CF4"/>
    <w:rsid w:val="0038181C"/>
    <w:rsid w:val="003823E6"/>
    <w:rsid w:val="00383236"/>
    <w:rsid w:val="00384643"/>
    <w:rsid w:val="00386039"/>
    <w:rsid w:val="00386771"/>
    <w:rsid w:val="003916B9"/>
    <w:rsid w:val="00395EBF"/>
    <w:rsid w:val="00396D6B"/>
    <w:rsid w:val="00397023"/>
    <w:rsid w:val="003A0F44"/>
    <w:rsid w:val="003A20B8"/>
    <w:rsid w:val="003A21B4"/>
    <w:rsid w:val="003A3D1A"/>
    <w:rsid w:val="003A4831"/>
    <w:rsid w:val="003A60CF"/>
    <w:rsid w:val="003A7DC2"/>
    <w:rsid w:val="003B0881"/>
    <w:rsid w:val="003B1546"/>
    <w:rsid w:val="003B2D82"/>
    <w:rsid w:val="003B3388"/>
    <w:rsid w:val="003B52E2"/>
    <w:rsid w:val="003B6440"/>
    <w:rsid w:val="003B6591"/>
    <w:rsid w:val="003B732E"/>
    <w:rsid w:val="003C22AB"/>
    <w:rsid w:val="003D001E"/>
    <w:rsid w:val="003D33EB"/>
    <w:rsid w:val="003D368F"/>
    <w:rsid w:val="003D6B09"/>
    <w:rsid w:val="003E224D"/>
    <w:rsid w:val="003E4BF8"/>
    <w:rsid w:val="003E516C"/>
    <w:rsid w:val="003F1930"/>
    <w:rsid w:val="003F4409"/>
    <w:rsid w:val="003F7391"/>
    <w:rsid w:val="00400439"/>
    <w:rsid w:val="00401BA3"/>
    <w:rsid w:val="004059F1"/>
    <w:rsid w:val="004071A2"/>
    <w:rsid w:val="0041058D"/>
    <w:rsid w:val="00424E5C"/>
    <w:rsid w:val="00430958"/>
    <w:rsid w:val="00432E33"/>
    <w:rsid w:val="00437CC1"/>
    <w:rsid w:val="00444973"/>
    <w:rsid w:val="00446AF4"/>
    <w:rsid w:val="00446C55"/>
    <w:rsid w:val="004601F9"/>
    <w:rsid w:val="004606BD"/>
    <w:rsid w:val="00460B9A"/>
    <w:rsid w:val="00461F34"/>
    <w:rsid w:val="00463DB9"/>
    <w:rsid w:val="00463F23"/>
    <w:rsid w:val="00464C70"/>
    <w:rsid w:val="00464FD3"/>
    <w:rsid w:val="004659A4"/>
    <w:rsid w:val="0047100A"/>
    <w:rsid w:val="00477431"/>
    <w:rsid w:val="00481AD1"/>
    <w:rsid w:val="0048214C"/>
    <w:rsid w:val="00484E62"/>
    <w:rsid w:val="00485107"/>
    <w:rsid w:val="00491A2E"/>
    <w:rsid w:val="004A1C86"/>
    <w:rsid w:val="004A53F2"/>
    <w:rsid w:val="004A76E8"/>
    <w:rsid w:val="004B35DA"/>
    <w:rsid w:val="004B365B"/>
    <w:rsid w:val="004C16DC"/>
    <w:rsid w:val="004C60A1"/>
    <w:rsid w:val="004C69E1"/>
    <w:rsid w:val="004D0487"/>
    <w:rsid w:val="004D2432"/>
    <w:rsid w:val="004D3B2F"/>
    <w:rsid w:val="004D4B0F"/>
    <w:rsid w:val="004D53F1"/>
    <w:rsid w:val="004D6BCF"/>
    <w:rsid w:val="004D78F6"/>
    <w:rsid w:val="004E1A23"/>
    <w:rsid w:val="004E3337"/>
    <w:rsid w:val="004E45F8"/>
    <w:rsid w:val="004F2FDB"/>
    <w:rsid w:val="004F3CCD"/>
    <w:rsid w:val="004F7348"/>
    <w:rsid w:val="005007CB"/>
    <w:rsid w:val="005008D1"/>
    <w:rsid w:val="0050168C"/>
    <w:rsid w:val="00501FB7"/>
    <w:rsid w:val="00506553"/>
    <w:rsid w:val="005076B7"/>
    <w:rsid w:val="00507E9E"/>
    <w:rsid w:val="00514170"/>
    <w:rsid w:val="00514E00"/>
    <w:rsid w:val="00514FEB"/>
    <w:rsid w:val="00516723"/>
    <w:rsid w:val="00523E19"/>
    <w:rsid w:val="00533B3C"/>
    <w:rsid w:val="00534B2B"/>
    <w:rsid w:val="00537093"/>
    <w:rsid w:val="00544139"/>
    <w:rsid w:val="005505F4"/>
    <w:rsid w:val="00554519"/>
    <w:rsid w:val="005556C7"/>
    <w:rsid w:val="00556CAA"/>
    <w:rsid w:val="00557AFB"/>
    <w:rsid w:val="005627A7"/>
    <w:rsid w:val="00567DCB"/>
    <w:rsid w:val="00570447"/>
    <w:rsid w:val="0059068A"/>
    <w:rsid w:val="00592AF1"/>
    <w:rsid w:val="00592CA1"/>
    <w:rsid w:val="005957D2"/>
    <w:rsid w:val="0059631D"/>
    <w:rsid w:val="00596818"/>
    <w:rsid w:val="005A10D6"/>
    <w:rsid w:val="005B2853"/>
    <w:rsid w:val="005B40C0"/>
    <w:rsid w:val="005B477E"/>
    <w:rsid w:val="005B74F4"/>
    <w:rsid w:val="005C76EF"/>
    <w:rsid w:val="005D0933"/>
    <w:rsid w:val="005D1766"/>
    <w:rsid w:val="005D23C3"/>
    <w:rsid w:val="005D2CB1"/>
    <w:rsid w:val="005D545B"/>
    <w:rsid w:val="005D74ED"/>
    <w:rsid w:val="005E3F29"/>
    <w:rsid w:val="005E56A3"/>
    <w:rsid w:val="005E62CE"/>
    <w:rsid w:val="005E6FC2"/>
    <w:rsid w:val="005E70B9"/>
    <w:rsid w:val="005F55F0"/>
    <w:rsid w:val="005F70CA"/>
    <w:rsid w:val="006010C4"/>
    <w:rsid w:val="00601365"/>
    <w:rsid w:val="006045DE"/>
    <w:rsid w:val="00604C92"/>
    <w:rsid w:val="00605F3D"/>
    <w:rsid w:val="00606358"/>
    <w:rsid w:val="00606E8E"/>
    <w:rsid w:val="00607115"/>
    <w:rsid w:val="00610521"/>
    <w:rsid w:val="00614227"/>
    <w:rsid w:val="00614C5F"/>
    <w:rsid w:val="006200D0"/>
    <w:rsid w:val="006207CD"/>
    <w:rsid w:val="006210E2"/>
    <w:rsid w:val="006241E7"/>
    <w:rsid w:val="00626531"/>
    <w:rsid w:val="00627877"/>
    <w:rsid w:val="006361AC"/>
    <w:rsid w:val="00637E52"/>
    <w:rsid w:val="0064547F"/>
    <w:rsid w:val="00653D0F"/>
    <w:rsid w:val="006600A4"/>
    <w:rsid w:val="006603E9"/>
    <w:rsid w:val="006628A8"/>
    <w:rsid w:val="00664565"/>
    <w:rsid w:val="0066497D"/>
    <w:rsid w:val="006649F8"/>
    <w:rsid w:val="00672AFD"/>
    <w:rsid w:val="00673A30"/>
    <w:rsid w:val="00674C26"/>
    <w:rsid w:val="00674FC7"/>
    <w:rsid w:val="00675B85"/>
    <w:rsid w:val="00680947"/>
    <w:rsid w:val="006816F7"/>
    <w:rsid w:val="006848FA"/>
    <w:rsid w:val="00684C96"/>
    <w:rsid w:val="00686306"/>
    <w:rsid w:val="00686A59"/>
    <w:rsid w:val="00690282"/>
    <w:rsid w:val="00692D58"/>
    <w:rsid w:val="00696355"/>
    <w:rsid w:val="006A208D"/>
    <w:rsid w:val="006A2EC6"/>
    <w:rsid w:val="006A410D"/>
    <w:rsid w:val="006A4D6B"/>
    <w:rsid w:val="006A6722"/>
    <w:rsid w:val="006B12E9"/>
    <w:rsid w:val="006B61E3"/>
    <w:rsid w:val="006B7249"/>
    <w:rsid w:val="006C276D"/>
    <w:rsid w:val="006C553A"/>
    <w:rsid w:val="006C59C5"/>
    <w:rsid w:val="006C5DDD"/>
    <w:rsid w:val="006D37EF"/>
    <w:rsid w:val="006D4C4D"/>
    <w:rsid w:val="006D65F6"/>
    <w:rsid w:val="006E042E"/>
    <w:rsid w:val="006E0ADD"/>
    <w:rsid w:val="006E1299"/>
    <w:rsid w:val="006E35B1"/>
    <w:rsid w:val="006E3AD7"/>
    <w:rsid w:val="006E4FA7"/>
    <w:rsid w:val="006F13B6"/>
    <w:rsid w:val="006F4B26"/>
    <w:rsid w:val="006F6C3A"/>
    <w:rsid w:val="006F7D2B"/>
    <w:rsid w:val="00700B11"/>
    <w:rsid w:val="00702F00"/>
    <w:rsid w:val="0070391A"/>
    <w:rsid w:val="0070667F"/>
    <w:rsid w:val="00712D18"/>
    <w:rsid w:val="00714409"/>
    <w:rsid w:val="0071504F"/>
    <w:rsid w:val="00717BB7"/>
    <w:rsid w:val="00732034"/>
    <w:rsid w:val="00734F65"/>
    <w:rsid w:val="007359E5"/>
    <w:rsid w:val="00735DCE"/>
    <w:rsid w:val="00740D8E"/>
    <w:rsid w:val="0074148B"/>
    <w:rsid w:val="0074319B"/>
    <w:rsid w:val="00743450"/>
    <w:rsid w:val="00747E35"/>
    <w:rsid w:val="00750B3B"/>
    <w:rsid w:val="00751FE4"/>
    <w:rsid w:val="00753899"/>
    <w:rsid w:val="007541DE"/>
    <w:rsid w:val="00754C9C"/>
    <w:rsid w:val="00757E00"/>
    <w:rsid w:val="007627D3"/>
    <w:rsid w:val="00763609"/>
    <w:rsid w:val="00766F91"/>
    <w:rsid w:val="00767502"/>
    <w:rsid w:val="007703F9"/>
    <w:rsid w:val="0077250D"/>
    <w:rsid w:val="007736D5"/>
    <w:rsid w:val="0077649E"/>
    <w:rsid w:val="00776DD7"/>
    <w:rsid w:val="00777257"/>
    <w:rsid w:val="007803DE"/>
    <w:rsid w:val="00780864"/>
    <w:rsid w:val="0078567B"/>
    <w:rsid w:val="007863B6"/>
    <w:rsid w:val="00790177"/>
    <w:rsid w:val="00790527"/>
    <w:rsid w:val="0079119E"/>
    <w:rsid w:val="0079366B"/>
    <w:rsid w:val="00797099"/>
    <w:rsid w:val="007974B0"/>
    <w:rsid w:val="007A0744"/>
    <w:rsid w:val="007A23A2"/>
    <w:rsid w:val="007A332D"/>
    <w:rsid w:val="007B5B66"/>
    <w:rsid w:val="007B64C7"/>
    <w:rsid w:val="007B7ED2"/>
    <w:rsid w:val="007C05C2"/>
    <w:rsid w:val="007C6CF1"/>
    <w:rsid w:val="007D0D57"/>
    <w:rsid w:val="007D1618"/>
    <w:rsid w:val="007D180C"/>
    <w:rsid w:val="007D5206"/>
    <w:rsid w:val="007D67D6"/>
    <w:rsid w:val="007E1C50"/>
    <w:rsid w:val="007E1FF8"/>
    <w:rsid w:val="007E2850"/>
    <w:rsid w:val="007E3055"/>
    <w:rsid w:val="007E318B"/>
    <w:rsid w:val="007E3727"/>
    <w:rsid w:val="007E3D76"/>
    <w:rsid w:val="007E65D8"/>
    <w:rsid w:val="007E725D"/>
    <w:rsid w:val="007F0C1B"/>
    <w:rsid w:val="007F1DF3"/>
    <w:rsid w:val="007F5071"/>
    <w:rsid w:val="007F75E6"/>
    <w:rsid w:val="007F7FDB"/>
    <w:rsid w:val="008004D3"/>
    <w:rsid w:val="008022F7"/>
    <w:rsid w:val="008027BB"/>
    <w:rsid w:val="00803332"/>
    <w:rsid w:val="00803E8A"/>
    <w:rsid w:val="00804A6C"/>
    <w:rsid w:val="00812D8C"/>
    <w:rsid w:val="0081334E"/>
    <w:rsid w:val="008162B4"/>
    <w:rsid w:val="00824939"/>
    <w:rsid w:val="00834CC1"/>
    <w:rsid w:val="00836F11"/>
    <w:rsid w:val="00840644"/>
    <w:rsid w:val="008416C2"/>
    <w:rsid w:val="00843F3A"/>
    <w:rsid w:val="0084533C"/>
    <w:rsid w:val="00845FB7"/>
    <w:rsid w:val="0085024F"/>
    <w:rsid w:val="008505BA"/>
    <w:rsid w:val="00850CA0"/>
    <w:rsid w:val="00853197"/>
    <w:rsid w:val="00854A4B"/>
    <w:rsid w:val="00855935"/>
    <w:rsid w:val="0086267D"/>
    <w:rsid w:val="008635BC"/>
    <w:rsid w:val="00865E69"/>
    <w:rsid w:val="00867CAD"/>
    <w:rsid w:val="00870155"/>
    <w:rsid w:val="00870CA2"/>
    <w:rsid w:val="0087261F"/>
    <w:rsid w:val="00873142"/>
    <w:rsid w:val="008765A3"/>
    <w:rsid w:val="00876E17"/>
    <w:rsid w:val="008816D9"/>
    <w:rsid w:val="0088252C"/>
    <w:rsid w:val="008859A1"/>
    <w:rsid w:val="00890760"/>
    <w:rsid w:val="0089221D"/>
    <w:rsid w:val="00896E45"/>
    <w:rsid w:val="008A0AAC"/>
    <w:rsid w:val="008A0C29"/>
    <w:rsid w:val="008A111D"/>
    <w:rsid w:val="008A15D7"/>
    <w:rsid w:val="008A3CDB"/>
    <w:rsid w:val="008A6877"/>
    <w:rsid w:val="008A76BA"/>
    <w:rsid w:val="008A7CC3"/>
    <w:rsid w:val="008C01C1"/>
    <w:rsid w:val="008C2363"/>
    <w:rsid w:val="008C2A7E"/>
    <w:rsid w:val="008C4816"/>
    <w:rsid w:val="008C69E4"/>
    <w:rsid w:val="008C787E"/>
    <w:rsid w:val="008D16EE"/>
    <w:rsid w:val="008E0642"/>
    <w:rsid w:val="008E2FE5"/>
    <w:rsid w:val="008E4886"/>
    <w:rsid w:val="008E68D8"/>
    <w:rsid w:val="008F02CC"/>
    <w:rsid w:val="008F06CB"/>
    <w:rsid w:val="008F1C48"/>
    <w:rsid w:val="008F24E9"/>
    <w:rsid w:val="008F3FEA"/>
    <w:rsid w:val="00902363"/>
    <w:rsid w:val="00906429"/>
    <w:rsid w:val="00910F80"/>
    <w:rsid w:val="0091205D"/>
    <w:rsid w:val="0091578F"/>
    <w:rsid w:val="00915FD9"/>
    <w:rsid w:val="00917414"/>
    <w:rsid w:val="009178D8"/>
    <w:rsid w:val="00917B53"/>
    <w:rsid w:val="0092181A"/>
    <w:rsid w:val="00921AF4"/>
    <w:rsid w:val="009227B0"/>
    <w:rsid w:val="00922EB4"/>
    <w:rsid w:val="009233CC"/>
    <w:rsid w:val="00923484"/>
    <w:rsid w:val="00927DDF"/>
    <w:rsid w:val="009339C3"/>
    <w:rsid w:val="00936F36"/>
    <w:rsid w:val="00946096"/>
    <w:rsid w:val="0094758A"/>
    <w:rsid w:val="00952CC8"/>
    <w:rsid w:val="00953C28"/>
    <w:rsid w:val="009547A7"/>
    <w:rsid w:val="00955673"/>
    <w:rsid w:val="00962D47"/>
    <w:rsid w:val="00967051"/>
    <w:rsid w:val="009671BD"/>
    <w:rsid w:val="00970368"/>
    <w:rsid w:val="009716C3"/>
    <w:rsid w:val="00974598"/>
    <w:rsid w:val="00974FD9"/>
    <w:rsid w:val="00986369"/>
    <w:rsid w:val="00993107"/>
    <w:rsid w:val="00993F62"/>
    <w:rsid w:val="00994530"/>
    <w:rsid w:val="0099556B"/>
    <w:rsid w:val="00995F4D"/>
    <w:rsid w:val="009978C0"/>
    <w:rsid w:val="009A0178"/>
    <w:rsid w:val="009A1A63"/>
    <w:rsid w:val="009A4DDC"/>
    <w:rsid w:val="009A52FC"/>
    <w:rsid w:val="009B2188"/>
    <w:rsid w:val="009B566D"/>
    <w:rsid w:val="009C12A2"/>
    <w:rsid w:val="009C3210"/>
    <w:rsid w:val="009C41A5"/>
    <w:rsid w:val="009C4E1E"/>
    <w:rsid w:val="009C7372"/>
    <w:rsid w:val="009D07DF"/>
    <w:rsid w:val="009D1262"/>
    <w:rsid w:val="009D2D2D"/>
    <w:rsid w:val="009E1027"/>
    <w:rsid w:val="009E4EEA"/>
    <w:rsid w:val="009E5AC2"/>
    <w:rsid w:val="009E6CB1"/>
    <w:rsid w:val="009E778C"/>
    <w:rsid w:val="009F0C32"/>
    <w:rsid w:val="009F3CBB"/>
    <w:rsid w:val="009F6F5E"/>
    <w:rsid w:val="00A02B49"/>
    <w:rsid w:val="00A074FD"/>
    <w:rsid w:val="00A07B2D"/>
    <w:rsid w:val="00A07C09"/>
    <w:rsid w:val="00A124FA"/>
    <w:rsid w:val="00A12E63"/>
    <w:rsid w:val="00A22D91"/>
    <w:rsid w:val="00A25989"/>
    <w:rsid w:val="00A314EB"/>
    <w:rsid w:val="00A32E72"/>
    <w:rsid w:val="00A35728"/>
    <w:rsid w:val="00A37609"/>
    <w:rsid w:val="00A419E0"/>
    <w:rsid w:val="00A41DD4"/>
    <w:rsid w:val="00A43420"/>
    <w:rsid w:val="00A43FF8"/>
    <w:rsid w:val="00A44827"/>
    <w:rsid w:val="00A44F89"/>
    <w:rsid w:val="00A4559B"/>
    <w:rsid w:val="00A46AAB"/>
    <w:rsid w:val="00A50859"/>
    <w:rsid w:val="00A54F52"/>
    <w:rsid w:val="00A635DB"/>
    <w:rsid w:val="00A66162"/>
    <w:rsid w:val="00A72399"/>
    <w:rsid w:val="00A726B4"/>
    <w:rsid w:val="00A74E69"/>
    <w:rsid w:val="00A755EC"/>
    <w:rsid w:val="00A76BCA"/>
    <w:rsid w:val="00A77CCC"/>
    <w:rsid w:val="00A80734"/>
    <w:rsid w:val="00A83910"/>
    <w:rsid w:val="00A84751"/>
    <w:rsid w:val="00A849A0"/>
    <w:rsid w:val="00A91435"/>
    <w:rsid w:val="00A93774"/>
    <w:rsid w:val="00A938A6"/>
    <w:rsid w:val="00A93A91"/>
    <w:rsid w:val="00A946B8"/>
    <w:rsid w:val="00A966B3"/>
    <w:rsid w:val="00AA0308"/>
    <w:rsid w:val="00AA289C"/>
    <w:rsid w:val="00AB0144"/>
    <w:rsid w:val="00AB44FC"/>
    <w:rsid w:val="00AB5861"/>
    <w:rsid w:val="00AC1D41"/>
    <w:rsid w:val="00AC3487"/>
    <w:rsid w:val="00AC5945"/>
    <w:rsid w:val="00AD2EF1"/>
    <w:rsid w:val="00AD4259"/>
    <w:rsid w:val="00AD5A85"/>
    <w:rsid w:val="00AD6E44"/>
    <w:rsid w:val="00AE0604"/>
    <w:rsid w:val="00AE0EB1"/>
    <w:rsid w:val="00AE1C84"/>
    <w:rsid w:val="00AE20C4"/>
    <w:rsid w:val="00AF40FD"/>
    <w:rsid w:val="00AF5616"/>
    <w:rsid w:val="00AF7E45"/>
    <w:rsid w:val="00B01051"/>
    <w:rsid w:val="00B015F6"/>
    <w:rsid w:val="00B016C1"/>
    <w:rsid w:val="00B02489"/>
    <w:rsid w:val="00B029AD"/>
    <w:rsid w:val="00B02CA2"/>
    <w:rsid w:val="00B04F29"/>
    <w:rsid w:val="00B0689D"/>
    <w:rsid w:val="00B126B6"/>
    <w:rsid w:val="00B1370D"/>
    <w:rsid w:val="00B16879"/>
    <w:rsid w:val="00B21D2D"/>
    <w:rsid w:val="00B24CBE"/>
    <w:rsid w:val="00B301BE"/>
    <w:rsid w:val="00B31361"/>
    <w:rsid w:val="00B315EC"/>
    <w:rsid w:val="00B41F60"/>
    <w:rsid w:val="00B42788"/>
    <w:rsid w:val="00B43380"/>
    <w:rsid w:val="00B50AD0"/>
    <w:rsid w:val="00B5790A"/>
    <w:rsid w:val="00B60AD9"/>
    <w:rsid w:val="00B6143C"/>
    <w:rsid w:val="00B617F3"/>
    <w:rsid w:val="00B70D37"/>
    <w:rsid w:val="00B711B0"/>
    <w:rsid w:val="00B722F8"/>
    <w:rsid w:val="00B735D0"/>
    <w:rsid w:val="00B7594A"/>
    <w:rsid w:val="00B76388"/>
    <w:rsid w:val="00B83477"/>
    <w:rsid w:val="00B83B18"/>
    <w:rsid w:val="00B849AB"/>
    <w:rsid w:val="00B85D2C"/>
    <w:rsid w:val="00B86278"/>
    <w:rsid w:val="00B873C1"/>
    <w:rsid w:val="00B90C93"/>
    <w:rsid w:val="00B91235"/>
    <w:rsid w:val="00B945E6"/>
    <w:rsid w:val="00B94A94"/>
    <w:rsid w:val="00BA73E2"/>
    <w:rsid w:val="00BA7FDF"/>
    <w:rsid w:val="00BB09F9"/>
    <w:rsid w:val="00BB189A"/>
    <w:rsid w:val="00BB45D0"/>
    <w:rsid w:val="00BC2AD5"/>
    <w:rsid w:val="00BC2FE2"/>
    <w:rsid w:val="00BC3386"/>
    <w:rsid w:val="00BC4EE9"/>
    <w:rsid w:val="00BC58F9"/>
    <w:rsid w:val="00BC63F4"/>
    <w:rsid w:val="00BD2457"/>
    <w:rsid w:val="00BD454E"/>
    <w:rsid w:val="00BE0160"/>
    <w:rsid w:val="00BE2FAE"/>
    <w:rsid w:val="00BE39E1"/>
    <w:rsid w:val="00BE4F1E"/>
    <w:rsid w:val="00BE5DA8"/>
    <w:rsid w:val="00BE7491"/>
    <w:rsid w:val="00BF2F4B"/>
    <w:rsid w:val="00BF6889"/>
    <w:rsid w:val="00BF6C75"/>
    <w:rsid w:val="00C01995"/>
    <w:rsid w:val="00C02692"/>
    <w:rsid w:val="00C05D52"/>
    <w:rsid w:val="00C074C0"/>
    <w:rsid w:val="00C1001E"/>
    <w:rsid w:val="00C11509"/>
    <w:rsid w:val="00C122B2"/>
    <w:rsid w:val="00C15021"/>
    <w:rsid w:val="00C1522E"/>
    <w:rsid w:val="00C20A1B"/>
    <w:rsid w:val="00C30DEF"/>
    <w:rsid w:val="00C32B4D"/>
    <w:rsid w:val="00C3342D"/>
    <w:rsid w:val="00C37A8B"/>
    <w:rsid w:val="00C40D2B"/>
    <w:rsid w:val="00C41731"/>
    <w:rsid w:val="00C435CF"/>
    <w:rsid w:val="00C43F0C"/>
    <w:rsid w:val="00C44904"/>
    <w:rsid w:val="00C45F8B"/>
    <w:rsid w:val="00C50B2C"/>
    <w:rsid w:val="00C50F28"/>
    <w:rsid w:val="00C53F62"/>
    <w:rsid w:val="00C540E3"/>
    <w:rsid w:val="00C56D01"/>
    <w:rsid w:val="00C6027B"/>
    <w:rsid w:val="00C62912"/>
    <w:rsid w:val="00C63196"/>
    <w:rsid w:val="00C632EA"/>
    <w:rsid w:val="00C664DD"/>
    <w:rsid w:val="00C67792"/>
    <w:rsid w:val="00C7238B"/>
    <w:rsid w:val="00C73B43"/>
    <w:rsid w:val="00C74B7C"/>
    <w:rsid w:val="00C7605D"/>
    <w:rsid w:val="00C822FF"/>
    <w:rsid w:val="00C839D1"/>
    <w:rsid w:val="00C85196"/>
    <w:rsid w:val="00C8601E"/>
    <w:rsid w:val="00C905BC"/>
    <w:rsid w:val="00C931FE"/>
    <w:rsid w:val="00C95FC7"/>
    <w:rsid w:val="00CA084F"/>
    <w:rsid w:val="00CA0B05"/>
    <w:rsid w:val="00CA0CC3"/>
    <w:rsid w:val="00CA2200"/>
    <w:rsid w:val="00CB7992"/>
    <w:rsid w:val="00CC055C"/>
    <w:rsid w:val="00CC059B"/>
    <w:rsid w:val="00CC0EF6"/>
    <w:rsid w:val="00CC358E"/>
    <w:rsid w:val="00CC74AD"/>
    <w:rsid w:val="00CD0B4D"/>
    <w:rsid w:val="00CD307D"/>
    <w:rsid w:val="00CD76B8"/>
    <w:rsid w:val="00CD7A0B"/>
    <w:rsid w:val="00CD7F50"/>
    <w:rsid w:val="00CE3624"/>
    <w:rsid w:val="00CE48FE"/>
    <w:rsid w:val="00CE67A4"/>
    <w:rsid w:val="00CF02A3"/>
    <w:rsid w:val="00CF23C7"/>
    <w:rsid w:val="00CF2D13"/>
    <w:rsid w:val="00CF31C8"/>
    <w:rsid w:val="00CF4404"/>
    <w:rsid w:val="00CF7BD0"/>
    <w:rsid w:val="00D044EE"/>
    <w:rsid w:val="00D046B8"/>
    <w:rsid w:val="00D05C8C"/>
    <w:rsid w:val="00D0624F"/>
    <w:rsid w:val="00D1141F"/>
    <w:rsid w:val="00D119EA"/>
    <w:rsid w:val="00D21F89"/>
    <w:rsid w:val="00D273D3"/>
    <w:rsid w:val="00D33C85"/>
    <w:rsid w:val="00D34B9A"/>
    <w:rsid w:val="00D34BC9"/>
    <w:rsid w:val="00D35460"/>
    <w:rsid w:val="00D4100D"/>
    <w:rsid w:val="00D50C20"/>
    <w:rsid w:val="00D5147C"/>
    <w:rsid w:val="00D515D6"/>
    <w:rsid w:val="00D532AE"/>
    <w:rsid w:val="00D56CEB"/>
    <w:rsid w:val="00D60E16"/>
    <w:rsid w:val="00D64310"/>
    <w:rsid w:val="00D65B0F"/>
    <w:rsid w:val="00D6765A"/>
    <w:rsid w:val="00D677BF"/>
    <w:rsid w:val="00D67B8B"/>
    <w:rsid w:val="00D70916"/>
    <w:rsid w:val="00D71FB2"/>
    <w:rsid w:val="00D74528"/>
    <w:rsid w:val="00D82177"/>
    <w:rsid w:val="00D83475"/>
    <w:rsid w:val="00D9029D"/>
    <w:rsid w:val="00D937F1"/>
    <w:rsid w:val="00D94A01"/>
    <w:rsid w:val="00DA38B7"/>
    <w:rsid w:val="00DB0B87"/>
    <w:rsid w:val="00DB4335"/>
    <w:rsid w:val="00DB4A3D"/>
    <w:rsid w:val="00DC650D"/>
    <w:rsid w:val="00DC677B"/>
    <w:rsid w:val="00DC729C"/>
    <w:rsid w:val="00DC7BD5"/>
    <w:rsid w:val="00DD086C"/>
    <w:rsid w:val="00DD2728"/>
    <w:rsid w:val="00DD7433"/>
    <w:rsid w:val="00DD7B77"/>
    <w:rsid w:val="00DE0293"/>
    <w:rsid w:val="00DE0E1D"/>
    <w:rsid w:val="00DE551A"/>
    <w:rsid w:val="00DE68BA"/>
    <w:rsid w:val="00DF1ADA"/>
    <w:rsid w:val="00DF7B5C"/>
    <w:rsid w:val="00DF7B86"/>
    <w:rsid w:val="00E00331"/>
    <w:rsid w:val="00E02EA3"/>
    <w:rsid w:val="00E12D91"/>
    <w:rsid w:val="00E12DF6"/>
    <w:rsid w:val="00E1342F"/>
    <w:rsid w:val="00E13B21"/>
    <w:rsid w:val="00E14D13"/>
    <w:rsid w:val="00E206A7"/>
    <w:rsid w:val="00E223EF"/>
    <w:rsid w:val="00E23B17"/>
    <w:rsid w:val="00E27312"/>
    <w:rsid w:val="00E30411"/>
    <w:rsid w:val="00E31CE2"/>
    <w:rsid w:val="00E31D01"/>
    <w:rsid w:val="00E339CC"/>
    <w:rsid w:val="00E33FFB"/>
    <w:rsid w:val="00E342DC"/>
    <w:rsid w:val="00E42B1F"/>
    <w:rsid w:val="00E435F5"/>
    <w:rsid w:val="00E54922"/>
    <w:rsid w:val="00E55C1E"/>
    <w:rsid w:val="00E55E68"/>
    <w:rsid w:val="00E57660"/>
    <w:rsid w:val="00E60DAE"/>
    <w:rsid w:val="00E6653E"/>
    <w:rsid w:val="00E67204"/>
    <w:rsid w:val="00E67CAA"/>
    <w:rsid w:val="00E70781"/>
    <w:rsid w:val="00E749D4"/>
    <w:rsid w:val="00E7647C"/>
    <w:rsid w:val="00E76AF3"/>
    <w:rsid w:val="00E7729D"/>
    <w:rsid w:val="00E83386"/>
    <w:rsid w:val="00E848D1"/>
    <w:rsid w:val="00E85130"/>
    <w:rsid w:val="00E85CFB"/>
    <w:rsid w:val="00E87E7A"/>
    <w:rsid w:val="00E9132D"/>
    <w:rsid w:val="00E913F5"/>
    <w:rsid w:val="00E933DA"/>
    <w:rsid w:val="00E97224"/>
    <w:rsid w:val="00EA29BD"/>
    <w:rsid w:val="00EA29DD"/>
    <w:rsid w:val="00EA5048"/>
    <w:rsid w:val="00EA760A"/>
    <w:rsid w:val="00EB1A88"/>
    <w:rsid w:val="00EB2785"/>
    <w:rsid w:val="00EB4EB9"/>
    <w:rsid w:val="00EB5A58"/>
    <w:rsid w:val="00EB5C9B"/>
    <w:rsid w:val="00EB6884"/>
    <w:rsid w:val="00EC3E97"/>
    <w:rsid w:val="00ED0804"/>
    <w:rsid w:val="00ED1E4B"/>
    <w:rsid w:val="00ED2A5B"/>
    <w:rsid w:val="00ED37E9"/>
    <w:rsid w:val="00ED72A3"/>
    <w:rsid w:val="00ED734C"/>
    <w:rsid w:val="00ED744C"/>
    <w:rsid w:val="00ED75BA"/>
    <w:rsid w:val="00EE013E"/>
    <w:rsid w:val="00EE1D5F"/>
    <w:rsid w:val="00EE3046"/>
    <w:rsid w:val="00EF61A1"/>
    <w:rsid w:val="00F02BB8"/>
    <w:rsid w:val="00F03593"/>
    <w:rsid w:val="00F03C74"/>
    <w:rsid w:val="00F048A1"/>
    <w:rsid w:val="00F0703B"/>
    <w:rsid w:val="00F07431"/>
    <w:rsid w:val="00F12B4C"/>
    <w:rsid w:val="00F132C1"/>
    <w:rsid w:val="00F17D19"/>
    <w:rsid w:val="00F2326B"/>
    <w:rsid w:val="00F25421"/>
    <w:rsid w:val="00F30C3B"/>
    <w:rsid w:val="00F310AC"/>
    <w:rsid w:val="00F32C26"/>
    <w:rsid w:val="00F33C65"/>
    <w:rsid w:val="00F35A1A"/>
    <w:rsid w:val="00F35A7B"/>
    <w:rsid w:val="00F379DD"/>
    <w:rsid w:val="00F40709"/>
    <w:rsid w:val="00F41367"/>
    <w:rsid w:val="00F4175F"/>
    <w:rsid w:val="00F44235"/>
    <w:rsid w:val="00F45124"/>
    <w:rsid w:val="00F47C0A"/>
    <w:rsid w:val="00F55E48"/>
    <w:rsid w:val="00F578E6"/>
    <w:rsid w:val="00F605C7"/>
    <w:rsid w:val="00F647EB"/>
    <w:rsid w:val="00F653C1"/>
    <w:rsid w:val="00F766AC"/>
    <w:rsid w:val="00F76EE4"/>
    <w:rsid w:val="00F80098"/>
    <w:rsid w:val="00F84184"/>
    <w:rsid w:val="00F871A6"/>
    <w:rsid w:val="00F90445"/>
    <w:rsid w:val="00F93D9A"/>
    <w:rsid w:val="00F94147"/>
    <w:rsid w:val="00F96174"/>
    <w:rsid w:val="00F966B8"/>
    <w:rsid w:val="00FA2852"/>
    <w:rsid w:val="00FA2D93"/>
    <w:rsid w:val="00FA3FC4"/>
    <w:rsid w:val="00FA4682"/>
    <w:rsid w:val="00FA4B4B"/>
    <w:rsid w:val="00FA57F4"/>
    <w:rsid w:val="00FA65F0"/>
    <w:rsid w:val="00FA6EE4"/>
    <w:rsid w:val="00FB10F7"/>
    <w:rsid w:val="00FB1662"/>
    <w:rsid w:val="00FB2B30"/>
    <w:rsid w:val="00FB63E4"/>
    <w:rsid w:val="00FC24F0"/>
    <w:rsid w:val="00FC3442"/>
    <w:rsid w:val="00FC3966"/>
    <w:rsid w:val="00FC41F1"/>
    <w:rsid w:val="00FC5B93"/>
    <w:rsid w:val="00FC6007"/>
    <w:rsid w:val="00FD41DE"/>
    <w:rsid w:val="00FD48A9"/>
    <w:rsid w:val="00FD7356"/>
    <w:rsid w:val="00FE213F"/>
    <w:rsid w:val="00FE2A70"/>
    <w:rsid w:val="00FF0741"/>
    <w:rsid w:val="00FF251F"/>
    <w:rsid w:val="00FF4D35"/>
    <w:rsid w:val="00FF66E1"/>
    <w:rsid w:val="00FF7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DC7AD3"/>
  <w14:defaultImageDpi w14:val="0"/>
  <w15:docId w15:val="{36DF34ED-2C2F-4DF9-BD5A-5521E4E6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FC2"/>
    <w:pPr>
      <w:widowControl w:val="0"/>
      <w:autoSpaceDE w:val="0"/>
      <w:autoSpaceDN w:val="0"/>
      <w:adjustRightInd w:val="0"/>
      <w:spacing w:after="200" w:line="276" w:lineRule="auto"/>
    </w:pPr>
    <w:rPr>
      <w:rFonts w:ascii="Calibri" w:hAnsi="Calibri" w:cs="Calibri"/>
    </w:rPr>
  </w:style>
  <w:style w:type="paragraph" w:styleId="Ttulo1">
    <w:name w:val="heading 1"/>
    <w:aliases w:val="Nível 1"/>
    <w:basedOn w:val="Normal"/>
    <w:next w:val="Normal"/>
    <w:link w:val="Ttulo1Char"/>
    <w:uiPriority w:val="99"/>
    <w:qFormat/>
    <w:pPr>
      <w:spacing w:after="0" w:line="240" w:lineRule="auto"/>
      <w:jc w:val="center"/>
      <w:outlineLvl w:val="0"/>
    </w:pPr>
    <w:rPr>
      <w:rFonts w:ascii="Arial" w:hAnsi="Arial" w:cs="Arial"/>
      <w:b/>
      <w:bCs/>
    </w:rPr>
  </w:style>
  <w:style w:type="paragraph" w:styleId="Ttulo2">
    <w:name w:val="heading 2"/>
    <w:basedOn w:val="Normal"/>
    <w:next w:val="Normal"/>
    <w:link w:val="Ttulo2Char"/>
    <w:uiPriority w:val="99"/>
    <w:qFormat/>
    <w:pPr>
      <w:spacing w:after="0" w:line="240" w:lineRule="auto"/>
      <w:jc w:val="center"/>
      <w:outlineLvl w:val="1"/>
    </w:pPr>
    <w:rPr>
      <w:rFonts w:ascii="Arial" w:hAnsi="Arial" w:cs="Arial"/>
      <w:b/>
      <w:bCs/>
      <w:sz w:val="36"/>
      <w:szCs w:val="36"/>
    </w:rPr>
  </w:style>
  <w:style w:type="paragraph" w:styleId="Ttulo3">
    <w:name w:val="heading 3"/>
    <w:basedOn w:val="Normal"/>
    <w:next w:val="Normal"/>
    <w:link w:val="Ttulo3Char"/>
    <w:uiPriority w:val="99"/>
    <w:qFormat/>
    <w:pPr>
      <w:spacing w:before="200" w:after="0" w:line="240" w:lineRule="auto"/>
      <w:outlineLvl w:val="2"/>
    </w:pPr>
    <w:rPr>
      <w:rFonts w:ascii="Times New Roman" w:hAnsi="Times New Roman" w:cs="Times New Roman"/>
      <w:b/>
      <w:bCs/>
      <w:color w:val="4F81BD"/>
      <w:sz w:val="24"/>
      <w:szCs w:val="24"/>
    </w:rPr>
  </w:style>
  <w:style w:type="paragraph" w:styleId="Ttulo4">
    <w:name w:val="heading 4"/>
    <w:basedOn w:val="Normal"/>
    <w:next w:val="Normal"/>
    <w:link w:val="Ttulo4Char"/>
    <w:uiPriority w:val="99"/>
    <w:qFormat/>
    <w:pPr>
      <w:spacing w:after="0" w:line="240" w:lineRule="auto"/>
      <w:ind w:left="57" w:right="57" w:hanging="57"/>
      <w:jc w:val="center"/>
      <w:outlineLvl w:val="3"/>
    </w:pPr>
    <w:rPr>
      <w:rFonts w:ascii="Arial" w:hAnsi="Arial" w:cs="Arial"/>
      <w:b/>
      <w:bCs/>
    </w:rPr>
  </w:style>
  <w:style w:type="paragraph" w:styleId="Ttulo5">
    <w:name w:val="heading 5"/>
    <w:basedOn w:val="Normal"/>
    <w:next w:val="Normal"/>
    <w:link w:val="Ttulo5Char"/>
    <w:uiPriority w:val="99"/>
    <w:qFormat/>
    <w:pPr>
      <w:spacing w:after="0" w:line="240" w:lineRule="auto"/>
      <w:jc w:val="center"/>
      <w:outlineLvl w:val="4"/>
    </w:pPr>
    <w:rPr>
      <w:rFonts w:ascii="Courier New" w:hAnsi="Courier New" w:cs="Courier New"/>
      <w:b/>
      <w:bCs/>
      <w:sz w:val="26"/>
      <w:szCs w:val="26"/>
      <w:u w:val="single"/>
    </w:rPr>
  </w:style>
  <w:style w:type="paragraph" w:styleId="Ttulo6">
    <w:name w:val="heading 6"/>
    <w:basedOn w:val="Normal"/>
    <w:next w:val="Normal"/>
    <w:link w:val="Ttulo6Char"/>
    <w:uiPriority w:val="99"/>
    <w:qFormat/>
    <w:pPr>
      <w:spacing w:before="240" w:after="60" w:line="240" w:lineRule="auto"/>
      <w:jc w:val="both"/>
      <w:outlineLvl w:val="5"/>
    </w:pPr>
    <w:rPr>
      <w:rFonts w:ascii="Times New Roman" w:hAnsi="Times New Roman" w:cs="Times New Roman"/>
      <w:b/>
      <w:bCs/>
    </w:rPr>
  </w:style>
  <w:style w:type="paragraph" w:styleId="Ttulo7">
    <w:name w:val="heading 7"/>
    <w:basedOn w:val="Normal"/>
    <w:next w:val="Normal"/>
    <w:link w:val="Ttulo7Char"/>
    <w:uiPriority w:val="99"/>
    <w:qFormat/>
    <w:pPr>
      <w:spacing w:after="0" w:line="280" w:lineRule="exact"/>
      <w:ind w:left="57" w:right="57" w:hanging="57"/>
      <w:jc w:val="center"/>
      <w:outlineLvl w:val="6"/>
    </w:pPr>
    <w:rPr>
      <w:rFonts w:ascii="Times New Roman" w:hAnsi="Times New Roman" w:cs="Times New Roman"/>
      <w:b/>
      <w:bCs/>
      <w:sz w:val="24"/>
      <w:szCs w:val="24"/>
    </w:rPr>
  </w:style>
  <w:style w:type="paragraph" w:styleId="Ttulo8">
    <w:name w:val="heading 8"/>
    <w:basedOn w:val="Normal"/>
    <w:next w:val="Normal"/>
    <w:link w:val="Ttulo8Char"/>
    <w:uiPriority w:val="99"/>
    <w:qFormat/>
    <w:pPr>
      <w:spacing w:before="240" w:after="60" w:line="240" w:lineRule="auto"/>
      <w:outlineLvl w:val="7"/>
    </w:pPr>
    <w:rPr>
      <w:i/>
      <w:iCs/>
      <w:sz w:val="24"/>
      <w:szCs w:val="24"/>
    </w:rPr>
  </w:style>
  <w:style w:type="paragraph" w:styleId="Ttulo9">
    <w:name w:val="heading 9"/>
    <w:basedOn w:val="Normal"/>
    <w:next w:val="Normal"/>
    <w:link w:val="Ttulo9Char"/>
    <w:uiPriority w:val="99"/>
    <w:qFormat/>
    <w:pPr>
      <w:spacing w:before="240" w:after="60" w:line="240" w:lineRule="auto"/>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Nível 1 Char"/>
    <w:basedOn w:val="Fontepargpadro"/>
    <w:link w:val="Ttulo1"/>
    <w:uiPriority w:val="99"/>
    <w:locked/>
    <w:rPr>
      <w:rFonts w:cs="Times New Roman"/>
      <w:b/>
      <w:bCs/>
      <w:sz w:val="32"/>
      <w:szCs w:val="32"/>
    </w:rPr>
  </w:style>
  <w:style w:type="character" w:customStyle="1" w:styleId="Ttulo2Char">
    <w:name w:val="Título 2 Char"/>
    <w:basedOn w:val="Fontepargpadro"/>
    <w:link w:val="Ttulo2"/>
    <w:uiPriority w:val="99"/>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9"/>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9"/>
    <w:locked/>
    <w:rPr>
      <w:rFonts w:cs="Times New Roman"/>
      <w:b/>
      <w:bCs/>
      <w:sz w:val="28"/>
      <w:szCs w:val="28"/>
    </w:rPr>
  </w:style>
  <w:style w:type="character" w:customStyle="1" w:styleId="Ttulo5Char">
    <w:name w:val="Título 5 Char"/>
    <w:basedOn w:val="Fontepargpadro"/>
    <w:link w:val="Ttulo5"/>
    <w:uiPriority w:val="99"/>
    <w:locked/>
    <w:rPr>
      <w:rFonts w:cs="Times New Roman"/>
      <w:b/>
      <w:bCs/>
      <w:i/>
      <w:iCs/>
      <w:sz w:val="26"/>
      <w:szCs w:val="26"/>
    </w:rPr>
  </w:style>
  <w:style w:type="character" w:customStyle="1" w:styleId="Ttulo6Char">
    <w:name w:val="Título 6 Char"/>
    <w:basedOn w:val="Fontepargpadro"/>
    <w:link w:val="Ttulo6"/>
    <w:uiPriority w:val="99"/>
    <w:locked/>
    <w:rPr>
      <w:rFonts w:cs="Times New Roman"/>
      <w:b/>
      <w:bCs/>
    </w:rPr>
  </w:style>
  <w:style w:type="character" w:customStyle="1" w:styleId="Ttulo7Char">
    <w:name w:val="Título 7 Char"/>
    <w:basedOn w:val="Fontepargpadro"/>
    <w:link w:val="Ttulo7"/>
    <w:uiPriority w:val="99"/>
    <w:locked/>
    <w:rPr>
      <w:rFonts w:cs="Times New Roman"/>
      <w:sz w:val="24"/>
      <w:szCs w:val="24"/>
    </w:rPr>
  </w:style>
  <w:style w:type="character" w:customStyle="1" w:styleId="Ttulo8Char">
    <w:name w:val="Título 8 Char"/>
    <w:basedOn w:val="Fontepargpadro"/>
    <w:link w:val="Ttulo8"/>
    <w:uiPriority w:val="99"/>
    <w:locked/>
    <w:rPr>
      <w:rFonts w:cs="Times New Roman"/>
      <w:i/>
      <w:iCs/>
      <w:sz w:val="24"/>
      <w:szCs w:val="24"/>
    </w:rPr>
  </w:style>
  <w:style w:type="character" w:customStyle="1" w:styleId="Ttulo9Char">
    <w:name w:val="Título 9 Char"/>
    <w:basedOn w:val="Fontepargpadro"/>
    <w:link w:val="Ttulo9"/>
    <w:uiPriority w:val="99"/>
    <w:locked/>
    <w:rPr>
      <w:rFonts w:asciiTheme="majorHAnsi" w:eastAsiaTheme="majorEastAsia" w:hAnsiTheme="majorHAnsi" w:cs="Times New Roman"/>
    </w:rPr>
  </w:style>
  <w:style w:type="character" w:styleId="Hyperlink">
    <w:name w:val="Hyperlink"/>
    <w:basedOn w:val="Fontepargpadro"/>
    <w:uiPriority w:val="99"/>
    <w:rPr>
      <w:rFonts w:cs="Times New Roman"/>
      <w:color w:val="0000FF"/>
      <w:sz w:val="22"/>
      <w:szCs w:val="22"/>
      <w:u w:val="single"/>
    </w:rPr>
  </w:style>
  <w:style w:type="paragraph" w:styleId="Corpodetexto">
    <w:name w:val="Body Text"/>
    <w:aliases w:val="Citação1,Citação11"/>
    <w:basedOn w:val="Normal"/>
    <w:link w:val="CorpodetextoChar1"/>
    <w:uiPriority w:val="1"/>
    <w:qFormat/>
    <w:pPr>
      <w:spacing w:after="0" w:line="240" w:lineRule="auto"/>
      <w:jc w:val="both"/>
    </w:pPr>
    <w:rPr>
      <w:rFonts w:ascii="Times New Roman" w:hAnsi="Times New Roman" w:cs="Times New Roman"/>
      <w:sz w:val="24"/>
      <w:szCs w:val="24"/>
    </w:rPr>
  </w:style>
  <w:style w:type="paragraph" w:customStyle="1" w:styleId="xl24">
    <w:name w:val="xl24"/>
    <w:uiPriority w:val="99"/>
    <w:pPr>
      <w:widowControl w:val="0"/>
      <w:autoSpaceDE w:val="0"/>
      <w:autoSpaceDN w:val="0"/>
      <w:adjustRightInd w:val="0"/>
      <w:spacing w:before="100" w:after="100" w:line="240" w:lineRule="auto"/>
      <w:jc w:val="center"/>
    </w:pPr>
    <w:rPr>
      <w:rFonts w:ascii="Arial Unicode MS" w:hAnsi="Arial Unicode MS" w:cs="Arial Unicode MS"/>
      <w:sz w:val="24"/>
      <w:szCs w:val="24"/>
    </w:rPr>
  </w:style>
  <w:style w:type="paragraph" w:customStyle="1" w:styleId="A101675">
    <w:name w:val="_A101675"/>
    <w:uiPriority w:val="99"/>
    <w:pPr>
      <w:widowControl w:val="0"/>
      <w:autoSpaceDE w:val="0"/>
      <w:autoSpaceDN w:val="0"/>
      <w:adjustRightInd w:val="0"/>
      <w:spacing w:after="0" w:line="240" w:lineRule="auto"/>
      <w:ind w:left="2160" w:firstLine="1296"/>
      <w:jc w:val="both"/>
    </w:pPr>
    <w:rPr>
      <w:rFonts w:ascii="Tms Rmn" w:hAnsi="Tms Rmn" w:cs="Tms Rmn"/>
      <w:sz w:val="24"/>
      <w:szCs w:val="24"/>
    </w:rPr>
  </w:style>
  <w:style w:type="paragraph" w:customStyle="1" w:styleId="A060165">
    <w:name w:val="_A060165"/>
    <w:uiPriority w:val="99"/>
    <w:pPr>
      <w:widowControl w:val="0"/>
      <w:autoSpaceDE w:val="0"/>
      <w:autoSpaceDN w:val="0"/>
      <w:adjustRightInd w:val="0"/>
      <w:spacing w:after="0" w:line="240" w:lineRule="auto"/>
      <w:ind w:firstLine="2"/>
      <w:jc w:val="both"/>
    </w:pPr>
    <w:rPr>
      <w:rFonts w:ascii="Times New Roman" w:hAnsi="Times New Roman"/>
      <w:color w:val="000000"/>
      <w:sz w:val="24"/>
      <w:szCs w:val="24"/>
    </w:rPr>
  </w:style>
  <w:style w:type="paragraph" w:customStyle="1" w:styleId="p4">
    <w:name w:val="p4"/>
    <w:uiPriority w:val="99"/>
    <w:pPr>
      <w:widowControl w:val="0"/>
      <w:autoSpaceDE w:val="0"/>
      <w:autoSpaceDN w:val="0"/>
      <w:adjustRightInd w:val="0"/>
      <w:spacing w:after="0" w:line="240" w:lineRule="atLeast"/>
      <w:jc w:val="both"/>
    </w:pPr>
    <w:rPr>
      <w:rFonts w:ascii="Verdana" w:hAnsi="Verdana" w:cs="Verdana"/>
      <w:sz w:val="24"/>
      <w:szCs w:val="24"/>
    </w:rPr>
  </w:style>
  <w:style w:type="paragraph" w:customStyle="1" w:styleId="p2">
    <w:name w:val="p2"/>
    <w:uiPriority w:val="99"/>
    <w:pPr>
      <w:widowControl w:val="0"/>
      <w:autoSpaceDE w:val="0"/>
      <w:autoSpaceDN w:val="0"/>
      <w:adjustRightInd w:val="0"/>
      <w:spacing w:after="0" w:line="280" w:lineRule="atLeast"/>
      <w:ind w:left="3120"/>
      <w:jc w:val="both"/>
    </w:pPr>
    <w:rPr>
      <w:rFonts w:ascii="Verdana" w:hAnsi="Verdana" w:cs="Verdana"/>
      <w:sz w:val="24"/>
      <w:szCs w:val="24"/>
    </w:rPr>
  </w:style>
  <w:style w:type="paragraph" w:customStyle="1" w:styleId="t5">
    <w:name w:val="t5"/>
    <w:uiPriority w:val="99"/>
    <w:pPr>
      <w:widowControl w:val="0"/>
      <w:autoSpaceDE w:val="0"/>
      <w:autoSpaceDN w:val="0"/>
      <w:adjustRightInd w:val="0"/>
      <w:spacing w:after="0" w:line="240" w:lineRule="atLeast"/>
    </w:pPr>
    <w:rPr>
      <w:rFonts w:ascii="Verdana" w:hAnsi="Verdana" w:cs="Verdana"/>
      <w:sz w:val="24"/>
      <w:szCs w:val="24"/>
    </w:rPr>
  </w:style>
  <w:style w:type="paragraph" w:customStyle="1" w:styleId="c1">
    <w:name w:val="c1"/>
    <w:uiPriority w:val="99"/>
    <w:pPr>
      <w:widowControl w:val="0"/>
      <w:autoSpaceDE w:val="0"/>
      <w:autoSpaceDN w:val="0"/>
      <w:adjustRightInd w:val="0"/>
      <w:spacing w:after="0" w:line="240" w:lineRule="auto"/>
      <w:jc w:val="center"/>
    </w:pPr>
    <w:rPr>
      <w:rFonts w:ascii="Verdana" w:hAnsi="Verdana" w:cs="Verdana"/>
      <w:sz w:val="24"/>
      <w:szCs w:val="24"/>
    </w:rPr>
  </w:style>
  <w:style w:type="paragraph" w:styleId="Recuodecorpodetexto3">
    <w:name w:val="Body Text Indent 3"/>
    <w:basedOn w:val="Normal"/>
    <w:link w:val="Recuodecorpodetexto3Char"/>
    <w:uiPriority w:val="99"/>
    <w:pPr>
      <w:spacing w:after="0" w:line="360" w:lineRule="auto"/>
      <w:ind w:firstLine="1134"/>
      <w:jc w:val="both"/>
    </w:pPr>
    <w:rPr>
      <w:rFonts w:ascii="Arial" w:hAnsi="Arial" w:cs="Arial"/>
      <w:sz w:val="28"/>
      <w:szCs w:val="28"/>
    </w:rPr>
  </w:style>
  <w:style w:type="character" w:customStyle="1" w:styleId="Recuodecorpodetexto3Char">
    <w:name w:val="Recuo de corpo de texto 3 Char"/>
    <w:basedOn w:val="Fontepargpadro"/>
    <w:link w:val="Recuodecorpodetexto3"/>
    <w:uiPriority w:val="99"/>
    <w:locked/>
    <w:rPr>
      <w:rFonts w:ascii="Calibri" w:hAnsi="Calibri" w:cs="Calibri"/>
      <w:sz w:val="16"/>
      <w:szCs w:val="16"/>
    </w:rPr>
  </w:style>
  <w:style w:type="character" w:styleId="Refdenotaderodap">
    <w:name w:val="footnote reference"/>
    <w:basedOn w:val="Fontepargpadro"/>
    <w:uiPriority w:val="99"/>
    <w:rPr>
      <w:rFonts w:cs="Times New Roman"/>
      <w:sz w:val="22"/>
      <w:szCs w:val="22"/>
      <w:vertAlign w:val="superscript"/>
    </w:rPr>
  </w:style>
  <w:style w:type="character" w:styleId="Nmerodepgina">
    <w:name w:val="page number"/>
    <w:basedOn w:val="Fontepargpadro"/>
    <w:uiPriority w:val="99"/>
    <w:rPr>
      <w:rFonts w:cs="Times New Roman"/>
      <w:sz w:val="22"/>
      <w:szCs w:val="22"/>
    </w:rPr>
  </w:style>
  <w:style w:type="paragraph" w:customStyle="1" w:styleId="A161175">
    <w:name w:val="_A161175ÿ"/>
    <w:uiPriority w:val="99"/>
    <w:pPr>
      <w:widowControl w:val="0"/>
      <w:autoSpaceDE w:val="0"/>
      <w:autoSpaceDN w:val="0"/>
      <w:adjustRightInd w:val="0"/>
      <w:spacing w:after="0" w:line="240" w:lineRule="auto"/>
      <w:ind w:left="867" w:right="46" w:firstLine="698"/>
      <w:jc w:val="both"/>
    </w:pPr>
    <w:rPr>
      <w:rFonts w:ascii="Times New Roman" w:hAnsi="Times New Roman"/>
      <w:color w:val="000000"/>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vanish/>
    </w:rPr>
  </w:style>
  <w:style w:type="paragraph" w:customStyle="1" w:styleId="HTMLMarkup">
    <w:name w:val="HTML Markup"/>
    <w:uiPriority w:val="99"/>
    <w:pPr>
      <w:widowControl w:val="0"/>
      <w:autoSpaceDE w:val="0"/>
      <w:autoSpaceDN w:val="0"/>
      <w:adjustRightInd w:val="0"/>
      <w:spacing w:after="0" w:line="240" w:lineRule="auto"/>
    </w:pPr>
    <w:rPr>
      <w:rFonts w:ascii="Arial" w:hAnsi="Arial" w:cs="Arial"/>
      <w:vanish/>
      <w:color w:val="FF0000"/>
    </w:rPr>
  </w:style>
  <w:style w:type="paragraph" w:customStyle="1" w:styleId="Variable">
    <w:name w:val="Variable"/>
    <w:uiPriority w:val="99"/>
    <w:pPr>
      <w:widowControl w:val="0"/>
      <w:autoSpaceDE w:val="0"/>
      <w:autoSpaceDN w:val="0"/>
      <w:adjustRightInd w:val="0"/>
      <w:spacing w:after="0" w:line="240" w:lineRule="auto"/>
    </w:pPr>
    <w:rPr>
      <w:rFonts w:ascii="Arial" w:hAnsi="Arial" w:cs="Arial"/>
      <w:i/>
      <w:iCs/>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paragraph" w:customStyle="1" w:styleId="z-TopofForm">
    <w:name w:val="z-Top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BottomofForm">
    <w:name w:val="z-Bottom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Preformatted">
    <w:name w:val="Preformatted"/>
    <w:basedOn w:val="Normal"/>
    <w:uiPriority w:val="99"/>
    <w:pPr>
      <w:spacing w:after="0" w:line="240" w:lineRule="auto"/>
    </w:pPr>
    <w:rPr>
      <w:rFonts w:ascii="Courier New" w:hAnsi="Courier New" w:cs="Courier New"/>
      <w:sz w:val="20"/>
      <w:szCs w:val="20"/>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character" w:styleId="HiperlinkVisitado">
    <w:name w:val="FollowedHyperlink"/>
    <w:basedOn w:val="Fontepargpadro"/>
    <w:uiPriority w:val="99"/>
    <w:rPr>
      <w:rFonts w:cs="Times New Roman"/>
      <w:color w:val="800080"/>
      <w:sz w:val="22"/>
      <w:szCs w:val="22"/>
      <w:u w:val="single"/>
    </w:rPr>
  </w:style>
  <w:style w:type="paragraph" w:customStyle="1" w:styleId="Hiperlink">
    <w:name w:val="Hiperlink"/>
    <w:uiPriority w:val="99"/>
    <w:pPr>
      <w:widowControl w:val="0"/>
      <w:autoSpaceDE w:val="0"/>
      <w:autoSpaceDN w:val="0"/>
      <w:adjustRightInd w:val="0"/>
      <w:spacing w:after="0" w:line="240" w:lineRule="auto"/>
    </w:pPr>
    <w:rPr>
      <w:rFonts w:ascii="Times New Roman" w:hAnsi="Times New Roman"/>
      <w:color w:val="0000FF"/>
      <w:u w:val="single"/>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ITE">
    <w:name w:val="CITE"/>
    <w:uiPriority w:val="99"/>
    <w:pPr>
      <w:widowControl w:val="0"/>
      <w:autoSpaceDE w:val="0"/>
      <w:autoSpaceDN w:val="0"/>
      <w:adjustRightInd w:val="0"/>
      <w:spacing w:after="0" w:line="240" w:lineRule="auto"/>
    </w:pPr>
    <w:rPr>
      <w:rFonts w:ascii="Arial" w:hAnsi="Arial" w:cs="Arial"/>
      <w:i/>
      <w:iCs/>
    </w:rPr>
  </w:style>
  <w:style w:type="paragraph" w:customStyle="1" w:styleId="Blockquote">
    <w:name w:val="Blockquote"/>
    <w:basedOn w:val="Normal"/>
    <w:uiPriority w:val="99"/>
    <w:pPr>
      <w:spacing w:before="100" w:after="100" w:line="240" w:lineRule="auto"/>
      <w:ind w:left="360" w:right="360"/>
    </w:pPr>
  </w:style>
  <w:style w:type="paragraph" w:customStyle="1" w:styleId="Address">
    <w:name w:val="Address"/>
    <w:basedOn w:val="Normal"/>
    <w:next w:val="Normal"/>
    <w:uiPriority w:val="99"/>
    <w:pPr>
      <w:spacing w:after="0" w:line="240" w:lineRule="auto"/>
    </w:pPr>
    <w:rPr>
      <w:i/>
      <w:iCs/>
    </w:rPr>
  </w:style>
  <w:style w:type="paragraph" w:customStyle="1" w:styleId="H6">
    <w:name w:val="H6"/>
    <w:basedOn w:val="Normal"/>
    <w:next w:val="Normal"/>
    <w:uiPriority w:val="99"/>
    <w:pPr>
      <w:spacing w:before="100" w:after="100" w:line="240" w:lineRule="auto"/>
    </w:pPr>
    <w:rPr>
      <w:b/>
      <w:bCs/>
      <w:sz w:val="16"/>
      <w:szCs w:val="16"/>
    </w:rPr>
  </w:style>
  <w:style w:type="paragraph" w:customStyle="1" w:styleId="H5">
    <w:name w:val="H5"/>
    <w:basedOn w:val="Normal"/>
    <w:next w:val="Normal"/>
    <w:uiPriority w:val="99"/>
    <w:pPr>
      <w:spacing w:before="100" w:after="100" w:line="240" w:lineRule="auto"/>
    </w:pPr>
    <w:rPr>
      <w:b/>
      <w:bCs/>
      <w:sz w:val="20"/>
      <w:szCs w:val="20"/>
    </w:rPr>
  </w:style>
  <w:style w:type="paragraph" w:customStyle="1" w:styleId="H4">
    <w:name w:val="H4"/>
    <w:basedOn w:val="Normal"/>
    <w:next w:val="Normal"/>
    <w:uiPriority w:val="99"/>
    <w:pPr>
      <w:spacing w:before="100" w:after="100" w:line="240" w:lineRule="auto"/>
    </w:pPr>
    <w:rPr>
      <w:b/>
      <w:bCs/>
      <w:sz w:val="24"/>
      <w:szCs w:val="24"/>
    </w:rPr>
  </w:style>
  <w:style w:type="paragraph" w:customStyle="1" w:styleId="H3">
    <w:name w:val="H3"/>
    <w:basedOn w:val="Normal"/>
    <w:next w:val="Normal"/>
    <w:uiPriority w:val="99"/>
    <w:pPr>
      <w:spacing w:before="100" w:after="100" w:line="240" w:lineRule="auto"/>
    </w:pPr>
    <w:rPr>
      <w:b/>
      <w:bCs/>
      <w:sz w:val="28"/>
      <w:szCs w:val="28"/>
    </w:rPr>
  </w:style>
  <w:style w:type="paragraph" w:customStyle="1" w:styleId="H2">
    <w:name w:val="H2"/>
    <w:basedOn w:val="Normal"/>
    <w:next w:val="Normal"/>
    <w:uiPriority w:val="99"/>
    <w:pPr>
      <w:spacing w:before="100" w:after="100" w:line="240" w:lineRule="auto"/>
    </w:pPr>
    <w:rPr>
      <w:b/>
      <w:bCs/>
      <w:sz w:val="36"/>
      <w:szCs w:val="36"/>
    </w:rPr>
  </w:style>
  <w:style w:type="paragraph" w:customStyle="1" w:styleId="H1">
    <w:name w:val="H1"/>
    <w:basedOn w:val="Normal"/>
    <w:next w:val="Normal"/>
    <w:uiPriority w:val="99"/>
    <w:pPr>
      <w:spacing w:before="100" w:after="100" w:line="240" w:lineRule="auto"/>
    </w:pPr>
    <w:rPr>
      <w:b/>
      <w:bCs/>
      <w:sz w:val="48"/>
      <w:szCs w:val="48"/>
    </w:rPr>
  </w:style>
  <w:style w:type="paragraph" w:customStyle="1" w:styleId="Definition">
    <w:name w:val="Definition"/>
    <w:uiPriority w:val="99"/>
    <w:pPr>
      <w:widowControl w:val="0"/>
      <w:autoSpaceDE w:val="0"/>
      <w:autoSpaceDN w:val="0"/>
      <w:adjustRightInd w:val="0"/>
      <w:spacing w:after="0" w:line="240" w:lineRule="auto"/>
    </w:pPr>
    <w:rPr>
      <w:rFonts w:ascii="Arial" w:hAnsi="Arial" w:cs="Arial"/>
      <w:i/>
      <w:iCs/>
    </w:rPr>
  </w:style>
  <w:style w:type="paragraph" w:customStyle="1" w:styleId="DefinitionList">
    <w:name w:val="Definition List"/>
    <w:basedOn w:val="Normal"/>
    <w:next w:val="DefinitionTerm"/>
    <w:uiPriority w:val="99"/>
    <w:pPr>
      <w:spacing w:after="0" w:line="240" w:lineRule="auto"/>
      <w:ind w:left="360"/>
    </w:pPr>
  </w:style>
  <w:style w:type="paragraph" w:customStyle="1" w:styleId="DefinitionTerm">
    <w:name w:val="Definition Term"/>
    <w:basedOn w:val="Normal"/>
    <w:next w:val="DefinitionList"/>
    <w:uiPriority w:val="99"/>
    <w:pPr>
      <w:spacing w:after="0" w:line="240" w:lineRule="auto"/>
    </w:pPr>
  </w:style>
  <w:style w:type="paragraph" w:styleId="TextosemFormatao">
    <w:name w:val="Plain Text"/>
    <w:basedOn w:val="Normal"/>
    <w:link w:val="TextosemFormataoChar"/>
    <w:uiPriority w:val="99"/>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customStyle="1" w:styleId="WW-Corpodetexto2">
    <w:name w:val="WW-Corpo de texto 2"/>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
    <w:name w:val="Padrão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Char">
    <w:name w:val="Padrão Char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rpodetexto31">
    <w:name w:val="Corpo de texto 31"/>
    <w:uiPriority w:val="99"/>
    <w:pPr>
      <w:widowControl w:val="0"/>
      <w:autoSpaceDE w:val="0"/>
      <w:autoSpaceDN w:val="0"/>
      <w:adjustRightInd w:val="0"/>
      <w:spacing w:after="0" w:line="360" w:lineRule="atLeast"/>
      <w:jc w:val="both"/>
    </w:pPr>
    <w:rPr>
      <w:rFonts w:ascii="Verdana" w:hAnsi="Verdana" w:cs="Verdana"/>
      <w:sz w:val="32"/>
      <w:szCs w:val="32"/>
    </w:rPr>
  </w:style>
  <w:style w:type="paragraph" w:customStyle="1" w:styleId="Textopadro">
    <w:name w:val="Texto padrão"/>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Recuodecorpodetexto2Char">
    <w:name w:val="Recuo de corpo de texto 2 Char"/>
    <w:basedOn w:val="Fontepargpadro"/>
    <w:link w:val="Recuodecorpodetexto2"/>
    <w:uiPriority w:val="99"/>
    <w:locked/>
    <w:rPr>
      <w:rFonts w:ascii="Calibri" w:hAnsi="Calibri" w:cs="Calibri"/>
    </w:rPr>
  </w:style>
  <w:style w:type="paragraph" w:styleId="Recuodecorpodetexto2">
    <w:name w:val="Body Text Indent 2"/>
    <w:basedOn w:val="Normal"/>
    <w:link w:val="Recuodecorpodetexto2Char"/>
    <w:uiPriority w:val="99"/>
    <w:pPr>
      <w:spacing w:after="120" w:line="480" w:lineRule="auto"/>
      <w:ind w:left="283"/>
    </w:pPr>
    <w:rPr>
      <w:rFonts w:ascii="Times New Roman" w:hAnsi="Times New Roman" w:cs="Times New Roman"/>
      <w:sz w:val="24"/>
      <w:szCs w:val="24"/>
    </w:rPr>
  </w:style>
  <w:style w:type="character" w:customStyle="1" w:styleId="Recuodecorpodetexto2Char1">
    <w:name w:val="Recuo de corpo de texto 2 Char1"/>
    <w:basedOn w:val="Fontepargpadro"/>
    <w:uiPriority w:val="99"/>
    <w:semiHidden/>
    <w:rPr>
      <w:rFonts w:ascii="Calibri" w:hAnsi="Calibri" w:cs="Calibri"/>
    </w:rPr>
  </w:style>
  <w:style w:type="character" w:customStyle="1" w:styleId="Recuodecorpodetexto2Char140">
    <w:name w:val="Recuo de corpo de texto 2 Char140"/>
    <w:basedOn w:val="Fontepargpadro"/>
    <w:uiPriority w:val="99"/>
    <w:semiHidden/>
    <w:rPr>
      <w:rFonts w:ascii="Calibri" w:hAnsi="Calibri" w:cs="Calibri"/>
    </w:rPr>
  </w:style>
  <w:style w:type="character" w:customStyle="1" w:styleId="Recuodecorpodetexto2Char139">
    <w:name w:val="Recuo de corpo de texto 2 Char139"/>
    <w:basedOn w:val="Fontepargpadro"/>
    <w:uiPriority w:val="99"/>
    <w:semiHidden/>
    <w:rPr>
      <w:rFonts w:ascii="Calibri" w:hAnsi="Calibri" w:cs="Calibri"/>
    </w:rPr>
  </w:style>
  <w:style w:type="character" w:customStyle="1" w:styleId="Recuodecorpodetexto2Char138">
    <w:name w:val="Recuo de corpo de texto 2 Char138"/>
    <w:basedOn w:val="Fontepargpadro"/>
    <w:uiPriority w:val="99"/>
    <w:semiHidden/>
    <w:rPr>
      <w:rFonts w:ascii="Calibri" w:hAnsi="Calibri" w:cs="Calibri"/>
    </w:rPr>
  </w:style>
  <w:style w:type="character" w:customStyle="1" w:styleId="Recuodecorpodetexto2Char137">
    <w:name w:val="Recuo de corpo de texto 2 Char137"/>
    <w:basedOn w:val="Fontepargpadro"/>
    <w:uiPriority w:val="99"/>
    <w:semiHidden/>
    <w:rPr>
      <w:rFonts w:ascii="Calibri" w:hAnsi="Calibri" w:cs="Calibri"/>
    </w:rPr>
  </w:style>
  <w:style w:type="character" w:customStyle="1" w:styleId="Recuodecorpodetexto2Char136">
    <w:name w:val="Recuo de corpo de texto 2 Char136"/>
    <w:basedOn w:val="Fontepargpadro"/>
    <w:uiPriority w:val="99"/>
    <w:semiHidden/>
    <w:rPr>
      <w:rFonts w:ascii="Calibri" w:hAnsi="Calibri" w:cs="Calibri"/>
    </w:rPr>
  </w:style>
  <w:style w:type="character" w:customStyle="1" w:styleId="Recuodecorpodetexto2Char135">
    <w:name w:val="Recuo de corpo de texto 2 Char135"/>
    <w:basedOn w:val="Fontepargpadro"/>
    <w:uiPriority w:val="99"/>
    <w:semiHidden/>
    <w:rPr>
      <w:rFonts w:ascii="Calibri" w:hAnsi="Calibri" w:cs="Calibri"/>
    </w:rPr>
  </w:style>
  <w:style w:type="character" w:customStyle="1" w:styleId="Recuodecorpodetexto2Char134">
    <w:name w:val="Recuo de corpo de texto 2 Char134"/>
    <w:basedOn w:val="Fontepargpadro"/>
    <w:uiPriority w:val="99"/>
    <w:semiHidden/>
    <w:rPr>
      <w:rFonts w:ascii="Calibri" w:hAnsi="Calibri" w:cs="Calibri"/>
    </w:rPr>
  </w:style>
  <w:style w:type="character" w:customStyle="1" w:styleId="Recuodecorpodetexto2Char133">
    <w:name w:val="Recuo de corpo de texto 2 Char133"/>
    <w:basedOn w:val="Fontepargpadro"/>
    <w:uiPriority w:val="99"/>
    <w:semiHidden/>
    <w:rPr>
      <w:rFonts w:ascii="Calibri" w:hAnsi="Calibri" w:cs="Calibri"/>
    </w:rPr>
  </w:style>
  <w:style w:type="character" w:customStyle="1" w:styleId="Recuodecorpodetexto2Char132">
    <w:name w:val="Recuo de corpo de texto 2 Char132"/>
    <w:basedOn w:val="Fontepargpadro"/>
    <w:uiPriority w:val="99"/>
    <w:semiHidden/>
    <w:rPr>
      <w:rFonts w:ascii="Calibri" w:hAnsi="Calibri" w:cs="Calibri"/>
    </w:rPr>
  </w:style>
  <w:style w:type="character" w:customStyle="1" w:styleId="Recuodecorpodetexto2Char131">
    <w:name w:val="Recuo de corpo de texto 2 Char131"/>
    <w:basedOn w:val="Fontepargpadro"/>
    <w:uiPriority w:val="99"/>
    <w:semiHidden/>
    <w:rPr>
      <w:rFonts w:ascii="Calibri" w:hAnsi="Calibri" w:cs="Calibri"/>
    </w:rPr>
  </w:style>
  <w:style w:type="character" w:customStyle="1" w:styleId="Recuodecorpodetexto2Char130">
    <w:name w:val="Recuo de corpo de texto 2 Char130"/>
    <w:basedOn w:val="Fontepargpadro"/>
    <w:uiPriority w:val="99"/>
    <w:semiHidden/>
    <w:rPr>
      <w:rFonts w:ascii="Calibri" w:hAnsi="Calibri" w:cs="Calibri"/>
    </w:rPr>
  </w:style>
  <w:style w:type="character" w:customStyle="1" w:styleId="Recuodecorpodetexto2Char129">
    <w:name w:val="Recuo de corpo de texto 2 Char129"/>
    <w:basedOn w:val="Fontepargpadro"/>
    <w:uiPriority w:val="99"/>
    <w:semiHidden/>
    <w:rPr>
      <w:rFonts w:ascii="Calibri" w:hAnsi="Calibri" w:cs="Calibri"/>
    </w:rPr>
  </w:style>
  <w:style w:type="character" w:customStyle="1" w:styleId="Recuodecorpodetexto2Char128">
    <w:name w:val="Recuo de corpo de texto 2 Char128"/>
    <w:basedOn w:val="Fontepargpadro"/>
    <w:uiPriority w:val="99"/>
    <w:semiHidden/>
    <w:rPr>
      <w:rFonts w:ascii="Calibri" w:hAnsi="Calibri" w:cs="Calibri"/>
    </w:rPr>
  </w:style>
  <w:style w:type="character" w:customStyle="1" w:styleId="Recuodecorpodetexto2Char127">
    <w:name w:val="Recuo de corpo de texto 2 Char127"/>
    <w:basedOn w:val="Fontepargpadro"/>
    <w:uiPriority w:val="99"/>
    <w:semiHidden/>
    <w:rPr>
      <w:rFonts w:ascii="Calibri" w:hAnsi="Calibri" w:cs="Calibri"/>
    </w:rPr>
  </w:style>
  <w:style w:type="character" w:customStyle="1" w:styleId="Recuodecorpodetexto2Char126">
    <w:name w:val="Recuo de corpo de texto 2 Char126"/>
    <w:basedOn w:val="Fontepargpadro"/>
    <w:uiPriority w:val="99"/>
    <w:semiHidden/>
    <w:rPr>
      <w:rFonts w:ascii="Calibri" w:hAnsi="Calibri" w:cs="Calibri"/>
    </w:rPr>
  </w:style>
  <w:style w:type="character" w:customStyle="1" w:styleId="Recuodecorpodetexto2Char125">
    <w:name w:val="Recuo de corpo de texto 2 Char125"/>
    <w:basedOn w:val="Fontepargpadro"/>
    <w:uiPriority w:val="99"/>
    <w:semiHidden/>
    <w:rPr>
      <w:rFonts w:ascii="Calibri" w:hAnsi="Calibri" w:cs="Calibri"/>
    </w:rPr>
  </w:style>
  <w:style w:type="character" w:customStyle="1" w:styleId="Recuodecorpodetexto2Char124">
    <w:name w:val="Recuo de corpo de texto 2 Char124"/>
    <w:basedOn w:val="Fontepargpadro"/>
    <w:uiPriority w:val="99"/>
    <w:semiHidden/>
    <w:rPr>
      <w:rFonts w:ascii="Calibri" w:hAnsi="Calibri" w:cs="Calibri"/>
    </w:rPr>
  </w:style>
  <w:style w:type="character" w:customStyle="1" w:styleId="Recuodecorpodetexto2Char123">
    <w:name w:val="Recuo de corpo de texto 2 Char123"/>
    <w:basedOn w:val="Fontepargpadro"/>
    <w:uiPriority w:val="99"/>
    <w:semiHidden/>
    <w:rPr>
      <w:rFonts w:ascii="Calibri" w:hAnsi="Calibri" w:cs="Calibri"/>
    </w:rPr>
  </w:style>
  <w:style w:type="character" w:customStyle="1" w:styleId="Recuodecorpodetexto2Char122">
    <w:name w:val="Recuo de corpo de texto 2 Char122"/>
    <w:basedOn w:val="Fontepargpadro"/>
    <w:uiPriority w:val="99"/>
    <w:semiHidden/>
    <w:rPr>
      <w:rFonts w:ascii="Calibri" w:hAnsi="Calibri" w:cs="Calibri"/>
    </w:rPr>
  </w:style>
  <w:style w:type="character" w:customStyle="1" w:styleId="Recuodecorpodetexto2Char121">
    <w:name w:val="Recuo de corpo de texto 2 Char121"/>
    <w:basedOn w:val="Fontepargpadro"/>
    <w:uiPriority w:val="99"/>
    <w:semiHidden/>
    <w:rPr>
      <w:rFonts w:ascii="Calibri" w:hAnsi="Calibri" w:cs="Calibri"/>
    </w:rPr>
  </w:style>
  <w:style w:type="character" w:customStyle="1" w:styleId="Recuodecorpodetexto2Char120">
    <w:name w:val="Recuo de corpo de texto 2 Char120"/>
    <w:basedOn w:val="Fontepargpadro"/>
    <w:uiPriority w:val="99"/>
    <w:semiHidden/>
    <w:rPr>
      <w:rFonts w:ascii="Calibri" w:hAnsi="Calibri" w:cs="Calibri"/>
    </w:rPr>
  </w:style>
  <w:style w:type="character" w:customStyle="1" w:styleId="Recuodecorpodetexto2Char119">
    <w:name w:val="Recuo de corpo de texto 2 Char119"/>
    <w:basedOn w:val="Fontepargpadro"/>
    <w:uiPriority w:val="99"/>
    <w:semiHidden/>
    <w:rPr>
      <w:rFonts w:ascii="Calibri" w:hAnsi="Calibri" w:cs="Calibri"/>
    </w:rPr>
  </w:style>
  <w:style w:type="character" w:customStyle="1" w:styleId="Recuodecorpodetexto2Char118">
    <w:name w:val="Recuo de corpo de texto 2 Char118"/>
    <w:basedOn w:val="Fontepargpadro"/>
    <w:uiPriority w:val="99"/>
    <w:semiHidden/>
    <w:rPr>
      <w:rFonts w:ascii="Calibri" w:hAnsi="Calibri" w:cs="Calibri"/>
    </w:rPr>
  </w:style>
  <w:style w:type="character" w:customStyle="1" w:styleId="Recuodecorpodetexto2Char117">
    <w:name w:val="Recuo de corpo de texto 2 Char117"/>
    <w:basedOn w:val="Fontepargpadro"/>
    <w:uiPriority w:val="99"/>
    <w:semiHidden/>
    <w:rPr>
      <w:rFonts w:ascii="Calibri" w:hAnsi="Calibri" w:cs="Calibri"/>
    </w:rPr>
  </w:style>
  <w:style w:type="character" w:customStyle="1" w:styleId="Recuodecorpodetexto2Char116">
    <w:name w:val="Recuo de corpo de texto 2 Char116"/>
    <w:basedOn w:val="Fontepargpadro"/>
    <w:uiPriority w:val="99"/>
    <w:semiHidden/>
    <w:rPr>
      <w:rFonts w:ascii="Calibri" w:hAnsi="Calibri" w:cs="Calibri"/>
    </w:rPr>
  </w:style>
  <w:style w:type="character" w:customStyle="1" w:styleId="Recuodecorpodetexto2Char115">
    <w:name w:val="Recuo de corpo de texto 2 Char115"/>
    <w:basedOn w:val="Fontepargpadro"/>
    <w:uiPriority w:val="99"/>
    <w:semiHidden/>
    <w:rPr>
      <w:rFonts w:ascii="Calibri" w:hAnsi="Calibri" w:cs="Calibri"/>
    </w:rPr>
  </w:style>
  <w:style w:type="character" w:customStyle="1" w:styleId="Recuodecorpodetexto2Char114">
    <w:name w:val="Recuo de corpo de texto 2 Char114"/>
    <w:basedOn w:val="Fontepargpadro"/>
    <w:uiPriority w:val="99"/>
    <w:semiHidden/>
    <w:rPr>
      <w:rFonts w:ascii="Calibri" w:hAnsi="Calibri" w:cs="Calibri"/>
    </w:rPr>
  </w:style>
  <w:style w:type="character" w:customStyle="1" w:styleId="Recuodecorpodetexto2Char113">
    <w:name w:val="Recuo de corpo de texto 2 Char113"/>
    <w:basedOn w:val="Fontepargpadro"/>
    <w:uiPriority w:val="99"/>
    <w:semiHidden/>
    <w:rPr>
      <w:rFonts w:ascii="Calibri" w:hAnsi="Calibri" w:cs="Calibri"/>
    </w:rPr>
  </w:style>
  <w:style w:type="character" w:customStyle="1" w:styleId="Recuodecorpodetexto2Char112">
    <w:name w:val="Recuo de corpo de texto 2 Char112"/>
    <w:basedOn w:val="Fontepargpadro"/>
    <w:uiPriority w:val="99"/>
    <w:semiHidden/>
    <w:rPr>
      <w:rFonts w:ascii="Calibri" w:hAnsi="Calibri" w:cs="Calibri"/>
    </w:rPr>
  </w:style>
  <w:style w:type="character" w:customStyle="1" w:styleId="Recuodecorpodetexto2Char111">
    <w:name w:val="Recuo de corpo de texto 2 Char111"/>
    <w:basedOn w:val="Fontepargpadro"/>
    <w:uiPriority w:val="99"/>
    <w:semiHidden/>
    <w:rPr>
      <w:rFonts w:ascii="Calibri" w:hAnsi="Calibri" w:cs="Calibri"/>
    </w:rPr>
  </w:style>
  <w:style w:type="character" w:customStyle="1" w:styleId="Recuodecorpodetexto2Char110">
    <w:name w:val="Recuo de corpo de texto 2 Char110"/>
    <w:basedOn w:val="Fontepargpadro"/>
    <w:uiPriority w:val="99"/>
    <w:semiHidden/>
    <w:rPr>
      <w:rFonts w:ascii="Calibri" w:hAnsi="Calibri" w:cs="Calibri"/>
    </w:rPr>
  </w:style>
  <w:style w:type="character" w:customStyle="1" w:styleId="Recuodecorpodetexto2Char19">
    <w:name w:val="Recuo de corpo de texto 2 Char19"/>
    <w:basedOn w:val="Fontepargpadro"/>
    <w:uiPriority w:val="99"/>
    <w:semiHidden/>
    <w:rPr>
      <w:rFonts w:ascii="Calibri" w:hAnsi="Calibri" w:cs="Calibri"/>
    </w:rPr>
  </w:style>
  <w:style w:type="character" w:customStyle="1" w:styleId="Recuodecorpodetexto2Char18">
    <w:name w:val="Recuo de corpo de texto 2 Char18"/>
    <w:basedOn w:val="Fontepargpadro"/>
    <w:uiPriority w:val="99"/>
    <w:semiHidden/>
    <w:rPr>
      <w:rFonts w:ascii="Calibri" w:hAnsi="Calibri" w:cs="Calibri"/>
    </w:rPr>
  </w:style>
  <w:style w:type="character" w:customStyle="1" w:styleId="Recuodecorpodetexto2Char17">
    <w:name w:val="Recuo de corpo de texto 2 Char17"/>
    <w:basedOn w:val="Fontepargpadro"/>
    <w:uiPriority w:val="99"/>
    <w:semiHidden/>
    <w:rPr>
      <w:rFonts w:ascii="Calibri" w:hAnsi="Calibri" w:cs="Calibri"/>
    </w:rPr>
  </w:style>
  <w:style w:type="character" w:customStyle="1" w:styleId="Recuodecorpodetexto2Char16">
    <w:name w:val="Recuo de corpo de texto 2 Char16"/>
    <w:basedOn w:val="Fontepargpadro"/>
    <w:uiPriority w:val="99"/>
    <w:semiHidden/>
    <w:rPr>
      <w:rFonts w:ascii="Calibri" w:hAnsi="Calibri" w:cs="Calibri"/>
    </w:rPr>
  </w:style>
  <w:style w:type="character" w:customStyle="1" w:styleId="Recuodecorpodetexto2Char15">
    <w:name w:val="Recuo de corpo de texto 2 Char15"/>
    <w:basedOn w:val="Fontepargpadro"/>
    <w:uiPriority w:val="99"/>
    <w:semiHidden/>
    <w:rPr>
      <w:rFonts w:ascii="Calibri" w:hAnsi="Calibri" w:cs="Calibri"/>
    </w:rPr>
  </w:style>
  <w:style w:type="character" w:customStyle="1" w:styleId="Recuodecorpodetexto2Char14">
    <w:name w:val="Recuo de corpo de texto 2 Char14"/>
    <w:basedOn w:val="Fontepargpadro"/>
    <w:uiPriority w:val="99"/>
    <w:semiHidden/>
    <w:rPr>
      <w:rFonts w:ascii="Calibri" w:hAnsi="Calibri" w:cs="Calibri"/>
    </w:rPr>
  </w:style>
  <w:style w:type="character" w:customStyle="1" w:styleId="Recuodecorpodetexto2Char13">
    <w:name w:val="Recuo de corpo de texto 2 Char13"/>
    <w:basedOn w:val="Fontepargpadro"/>
    <w:uiPriority w:val="99"/>
    <w:semiHidden/>
    <w:rPr>
      <w:rFonts w:ascii="Calibri" w:hAnsi="Calibri" w:cs="Calibri"/>
    </w:rPr>
  </w:style>
  <w:style w:type="character" w:customStyle="1" w:styleId="Recuodecorpodetexto2Char12">
    <w:name w:val="Recuo de corpo de texto 2 Char12"/>
    <w:basedOn w:val="Fontepargpadro"/>
    <w:uiPriority w:val="99"/>
    <w:semiHidden/>
    <w:rPr>
      <w:rFonts w:ascii="Calibri" w:hAnsi="Calibri" w:cs="Calibri"/>
    </w:rPr>
  </w:style>
  <w:style w:type="character" w:customStyle="1" w:styleId="Recuodecorpodetexto2Char11">
    <w:name w:val="Recuo de corpo de texto 2 Char11"/>
    <w:basedOn w:val="Fontepargpadro"/>
    <w:uiPriority w:val="99"/>
    <w:semiHidden/>
    <w:rPr>
      <w:rFonts w:ascii="Calibri" w:hAnsi="Calibri" w:cs="Calibri"/>
    </w:rPr>
  </w:style>
  <w:style w:type="paragraph" w:customStyle="1" w:styleId="Caracteresdenotaderodap">
    <w:name w:val="Caracteres de nota de rodapé"/>
    <w:uiPriority w:val="99"/>
    <w:pPr>
      <w:widowControl w:val="0"/>
      <w:autoSpaceDE w:val="0"/>
      <w:autoSpaceDN w:val="0"/>
      <w:adjustRightInd w:val="0"/>
      <w:spacing w:after="0" w:line="240" w:lineRule="auto"/>
    </w:pPr>
    <w:rPr>
      <w:rFonts w:ascii="Times New Roman" w:hAnsi="Times New Roman"/>
      <w:vertAlign w:val="superscript"/>
    </w:rPr>
  </w:style>
  <w:style w:type="paragraph" w:styleId="Corpodetexto3">
    <w:name w:val="Body Text 3"/>
    <w:basedOn w:val="Normal"/>
    <w:link w:val="Corpodetexto3Char"/>
    <w:uiPriority w:val="99"/>
    <w:pPr>
      <w:spacing w:after="120" w:line="240" w:lineRule="auto"/>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locked/>
    <w:rPr>
      <w:rFonts w:ascii="Calibri" w:hAnsi="Calibri" w:cs="Calibri"/>
      <w:sz w:val="16"/>
      <w:szCs w:val="16"/>
    </w:rPr>
  </w:style>
  <w:style w:type="paragraph" w:customStyle="1" w:styleId="Corpodetexto21">
    <w:name w:val="Corpo de texto 21"/>
    <w:uiPriority w:val="99"/>
    <w:pPr>
      <w:widowControl w:val="0"/>
      <w:autoSpaceDE w:val="0"/>
      <w:autoSpaceDN w:val="0"/>
      <w:adjustRightInd w:val="0"/>
      <w:spacing w:after="0" w:line="240" w:lineRule="auto"/>
      <w:ind w:left="1701"/>
      <w:jc w:val="both"/>
    </w:pPr>
    <w:rPr>
      <w:rFonts w:ascii="Arial" w:hAnsi="Arial" w:cs="Arial"/>
      <w:b/>
      <w:bCs/>
      <w:sz w:val="24"/>
      <w:szCs w:val="24"/>
    </w:rPr>
  </w:style>
  <w:style w:type="paragraph" w:customStyle="1" w:styleId="Cpia">
    <w:name w:val="Cópia"/>
    <w:uiPriority w:val="99"/>
    <w:pPr>
      <w:widowControl w:val="0"/>
      <w:autoSpaceDE w:val="0"/>
      <w:autoSpaceDN w:val="0"/>
      <w:adjustRightInd w:val="0"/>
      <w:spacing w:after="120" w:line="240" w:lineRule="auto"/>
      <w:ind w:firstLine="709"/>
      <w:jc w:val="both"/>
    </w:pPr>
    <w:rPr>
      <w:rFonts w:ascii="Arial" w:hAnsi="Arial" w:cs="Arial"/>
      <w:color w:val="000000"/>
      <w:sz w:val="25"/>
      <w:szCs w:val="25"/>
    </w:rPr>
  </w:style>
  <w:style w:type="paragraph" w:customStyle="1" w:styleId="Padro">
    <w:name w:val="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styleId="Ttulo">
    <w:name w:val="Title"/>
    <w:basedOn w:val="Normal"/>
    <w:link w:val="TtuloChar"/>
    <w:uiPriority w:val="99"/>
    <w:qFormat/>
    <w:pPr>
      <w:spacing w:after="0" w:line="240" w:lineRule="auto"/>
      <w:jc w:val="center"/>
    </w:pPr>
    <w:rPr>
      <w:rFonts w:ascii="Arial" w:hAnsi="Arial" w:cs="Arial"/>
      <w:b/>
      <w:bCs/>
      <w:sz w:val="24"/>
      <w:szCs w:val="24"/>
      <w:u w:val="single"/>
    </w:rPr>
  </w:style>
  <w:style w:type="character" w:customStyle="1" w:styleId="TtuloChar">
    <w:name w:val="Título Char"/>
    <w:basedOn w:val="Fontepargpadro"/>
    <w:link w:val="Ttulo"/>
    <w:uiPriority w:val="99"/>
    <w:locked/>
    <w:rPr>
      <w:rFonts w:asciiTheme="majorHAnsi" w:eastAsiaTheme="majorEastAsia" w:hAnsiTheme="majorHAnsi" w:cs="Times New Roman"/>
      <w:b/>
      <w:bCs/>
      <w:kern w:val="28"/>
      <w:sz w:val="32"/>
      <w:szCs w:val="32"/>
    </w:rPr>
  </w:style>
  <w:style w:type="character" w:customStyle="1" w:styleId="Corpodetexto2Char">
    <w:name w:val="Corpo de texto 2 Char"/>
    <w:basedOn w:val="Fontepargpadro"/>
    <w:link w:val="Corpodetexto2"/>
    <w:uiPriority w:val="99"/>
    <w:locked/>
    <w:rPr>
      <w:rFonts w:ascii="Calibri" w:hAnsi="Calibri" w:cs="Calibri"/>
    </w:rPr>
  </w:style>
  <w:style w:type="paragraph" w:styleId="Corpodetexto2">
    <w:name w:val="Body Text 2"/>
    <w:basedOn w:val="Normal"/>
    <w:link w:val="Corpodetexto2Char"/>
    <w:uiPriority w:val="99"/>
    <w:pPr>
      <w:spacing w:after="0" w:line="360" w:lineRule="atLeast"/>
      <w:jc w:val="both"/>
    </w:pPr>
    <w:rPr>
      <w:rFonts w:ascii="Verdana" w:hAnsi="Verdana" w:cs="Verdana"/>
    </w:rPr>
  </w:style>
  <w:style w:type="character" w:customStyle="1" w:styleId="Corpodetexto2Char1">
    <w:name w:val="Corpo de texto 2 Char1"/>
    <w:basedOn w:val="Fontepargpadro"/>
    <w:uiPriority w:val="99"/>
    <w:semiHidden/>
    <w:rPr>
      <w:rFonts w:ascii="Calibri" w:hAnsi="Calibri" w:cs="Calibri"/>
    </w:rPr>
  </w:style>
  <w:style w:type="character" w:customStyle="1" w:styleId="Corpodetexto2Char148">
    <w:name w:val="Corpo de texto 2 Char148"/>
    <w:basedOn w:val="Fontepargpadro"/>
    <w:uiPriority w:val="99"/>
    <w:semiHidden/>
    <w:rPr>
      <w:rFonts w:ascii="Calibri" w:hAnsi="Calibri" w:cs="Calibri"/>
    </w:rPr>
  </w:style>
  <w:style w:type="character" w:customStyle="1" w:styleId="Corpodetexto2Char147">
    <w:name w:val="Corpo de texto 2 Char147"/>
    <w:basedOn w:val="Fontepargpadro"/>
    <w:uiPriority w:val="99"/>
    <w:semiHidden/>
    <w:rPr>
      <w:rFonts w:ascii="Calibri" w:hAnsi="Calibri" w:cs="Calibri"/>
    </w:rPr>
  </w:style>
  <w:style w:type="character" w:customStyle="1" w:styleId="Corpodetexto2Char146">
    <w:name w:val="Corpo de texto 2 Char146"/>
    <w:basedOn w:val="Fontepargpadro"/>
    <w:uiPriority w:val="99"/>
    <w:semiHidden/>
    <w:rPr>
      <w:rFonts w:ascii="Calibri" w:hAnsi="Calibri" w:cs="Calibri"/>
    </w:rPr>
  </w:style>
  <w:style w:type="character" w:customStyle="1" w:styleId="Corpodetexto2Char145">
    <w:name w:val="Corpo de texto 2 Char145"/>
    <w:basedOn w:val="Fontepargpadro"/>
    <w:uiPriority w:val="99"/>
    <w:semiHidden/>
    <w:rPr>
      <w:rFonts w:ascii="Calibri" w:hAnsi="Calibri" w:cs="Calibri"/>
    </w:rPr>
  </w:style>
  <w:style w:type="character" w:customStyle="1" w:styleId="Corpodetexto2Char144">
    <w:name w:val="Corpo de texto 2 Char144"/>
    <w:basedOn w:val="Fontepargpadro"/>
    <w:uiPriority w:val="99"/>
    <w:semiHidden/>
    <w:rPr>
      <w:rFonts w:ascii="Calibri" w:hAnsi="Calibri" w:cs="Calibri"/>
    </w:rPr>
  </w:style>
  <w:style w:type="character" w:customStyle="1" w:styleId="Corpodetexto2Char143">
    <w:name w:val="Corpo de texto 2 Char143"/>
    <w:basedOn w:val="Fontepargpadro"/>
    <w:uiPriority w:val="99"/>
    <w:semiHidden/>
    <w:rPr>
      <w:rFonts w:ascii="Calibri" w:hAnsi="Calibri" w:cs="Calibri"/>
    </w:rPr>
  </w:style>
  <w:style w:type="character" w:customStyle="1" w:styleId="Corpodetexto2Char142">
    <w:name w:val="Corpo de texto 2 Char142"/>
    <w:basedOn w:val="Fontepargpadro"/>
    <w:uiPriority w:val="99"/>
    <w:semiHidden/>
    <w:rPr>
      <w:rFonts w:ascii="Calibri" w:hAnsi="Calibri" w:cs="Calibri"/>
    </w:rPr>
  </w:style>
  <w:style w:type="character" w:customStyle="1" w:styleId="Corpodetexto2Char141">
    <w:name w:val="Corpo de texto 2 Char141"/>
    <w:basedOn w:val="Fontepargpadro"/>
    <w:uiPriority w:val="99"/>
    <w:semiHidden/>
    <w:rPr>
      <w:rFonts w:ascii="Calibri" w:hAnsi="Calibri" w:cs="Calibri"/>
    </w:rPr>
  </w:style>
  <w:style w:type="character" w:customStyle="1" w:styleId="Corpodetexto2Char140">
    <w:name w:val="Corpo de texto 2 Char140"/>
    <w:basedOn w:val="Fontepargpadro"/>
    <w:uiPriority w:val="99"/>
    <w:semiHidden/>
    <w:rPr>
      <w:rFonts w:ascii="Calibri" w:hAnsi="Calibri" w:cs="Calibri"/>
    </w:rPr>
  </w:style>
  <w:style w:type="character" w:customStyle="1" w:styleId="Corpodetexto2Char139">
    <w:name w:val="Corpo de texto 2 Char139"/>
    <w:basedOn w:val="Fontepargpadro"/>
    <w:uiPriority w:val="99"/>
    <w:semiHidden/>
    <w:rPr>
      <w:rFonts w:ascii="Calibri" w:hAnsi="Calibri" w:cs="Calibri"/>
    </w:rPr>
  </w:style>
  <w:style w:type="character" w:customStyle="1" w:styleId="Corpodetexto2Char138">
    <w:name w:val="Corpo de texto 2 Char138"/>
    <w:basedOn w:val="Fontepargpadro"/>
    <w:uiPriority w:val="99"/>
    <w:semiHidden/>
    <w:rPr>
      <w:rFonts w:ascii="Calibri" w:hAnsi="Calibri" w:cs="Calibri"/>
    </w:rPr>
  </w:style>
  <w:style w:type="character" w:customStyle="1" w:styleId="Corpodetexto2Char137">
    <w:name w:val="Corpo de texto 2 Char137"/>
    <w:basedOn w:val="Fontepargpadro"/>
    <w:uiPriority w:val="99"/>
    <w:semiHidden/>
    <w:rPr>
      <w:rFonts w:ascii="Calibri" w:hAnsi="Calibri" w:cs="Calibri"/>
    </w:rPr>
  </w:style>
  <w:style w:type="character" w:customStyle="1" w:styleId="Corpodetexto2Char136">
    <w:name w:val="Corpo de texto 2 Char136"/>
    <w:basedOn w:val="Fontepargpadro"/>
    <w:uiPriority w:val="99"/>
    <w:semiHidden/>
    <w:rPr>
      <w:rFonts w:ascii="Calibri" w:hAnsi="Calibri" w:cs="Calibri"/>
    </w:rPr>
  </w:style>
  <w:style w:type="character" w:customStyle="1" w:styleId="Corpodetexto2Char135">
    <w:name w:val="Corpo de texto 2 Char135"/>
    <w:basedOn w:val="Fontepargpadro"/>
    <w:uiPriority w:val="99"/>
    <w:semiHidden/>
    <w:rPr>
      <w:rFonts w:ascii="Calibri" w:hAnsi="Calibri" w:cs="Calibri"/>
    </w:rPr>
  </w:style>
  <w:style w:type="character" w:customStyle="1" w:styleId="Corpodetexto2Char134">
    <w:name w:val="Corpo de texto 2 Char134"/>
    <w:basedOn w:val="Fontepargpadro"/>
    <w:uiPriority w:val="99"/>
    <w:semiHidden/>
    <w:rPr>
      <w:rFonts w:ascii="Calibri" w:hAnsi="Calibri" w:cs="Calibri"/>
    </w:rPr>
  </w:style>
  <w:style w:type="character" w:customStyle="1" w:styleId="Corpodetexto2Char133">
    <w:name w:val="Corpo de texto 2 Char133"/>
    <w:basedOn w:val="Fontepargpadro"/>
    <w:uiPriority w:val="99"/>
    <w:semiHidden/>
    <w:rPr>
      <w:rFonts w:ascii="Calibri" w:hAnsi="Calibri" w:cs="Calibri"/>
    </w:rPr>
  </w:style>
  <w:style w:type="character" w:customStyle="1" w:styleId="Corpodetexto2Char132">
    <w:name w:val="Corpo de texto 2 Char132"/>
    <w:basedOn w:val="Fontepargpadro"/>
    <w:uiPriority w:val="99"/>
    <w:semiHidden/>
    <w:rPr>
      <w:rFonts w:ascii="Calibri" w:hAnsi="Calibri" w:cs="Calibri"/>
    </w:rPr>
  </w:style>
  <w:style w:type="character" w:customStyle="1" w:styleId="Corpodetexto2Char131">
    <w:name w:val="Corpo de texto 2 Char131"/>
    <w:basedOn w:val="Fontepargpadro"/>
    <w:uiPriority w:val="99"/>
    <w:semiHidden/>
    <w:rPr>
      <w:rFonts w:ascii="Calibri" w:hAnsi="Calibri" w:cs="Calibri"/>
    </w:rPr>
  </w:style>
  <w:style w:type="character" w:customStyle="1" w:styleId="Corpodetexto2Char130">
    <w:name w:val="Corpo de texto 2 Char130"/>
    <w:basedOn w:val="Fontepargpadro"/>
    <w:uiPriority w:val="99"/>
    <w:semiHidden/>
    <w:rPr>
      <w:rFonts w:ascii="Calibri" w:hAnsi="Calibri" w:cs="Calibri"/>
    </w:rPr>
  </w:style>
  <w:style w:type="character" w:customStyle="1" w:styleId="Corpodetexto2Char129">
    <w:name w:val="Corpo de texto 2 Char129"/>
    <w:basedOn w:val="Fontepargpadro"/>
    <w:uiPriority w:val="99"/>
    <w:semiHidden/>
    <w:rPr>
      <w:rFonts w:ascii="Calibri" w:hAnsi="Calibri" w:cs="Calibri"/>
    </w:rPr>
  </w:style>
  <w:style w:type="character" w:customStyle="1" w:styleId="Corpodetexto2Char128">
    <w:name w:val="Corpo de texto 2 Char128"/>
    <w:basedOn w:val="Fontepargpadro"/>
    <w:uiPriority w:val="99"/>
    <w:semiHidden/>
    <w:rPr>
      <w:rFonts w:ascii="Calibri" w:hAnsi="Calibri" w:cs="Calibri"/>
    </w:rPr>
  </w:style>
  <w:style w:type="character" w:customStyle="1" w:styleId="Corpodetexto2Char127">
    <w:name w:val="Corpo de texto 2 Char127"/>
    <w:basedOn w:val="Fontepargpadro"/>
    <w:uiPriority w:val="99"/>
    <w:semiHidden/>
    <w:rPr>
      <w:rFonts w:ascii="Calibri" w:hAnsi="Calibri" w:cs="Calibri"/>
    </w:rPr>
  </w:style>
  <w:style w:type="character" w:customStyle="1" w:styleId="Corpodetexto2Char126">
    <w:name w:val="Corpo de texto 2 Char126"/>
    <w:basedOn w:val="Fontepargpadro"/>
    <w:uiPriority w:val="99"/>
    <w:semiHidden/>
    <w:rPr>
      <w:rFonts w:ascii="Calibri" w:hAnsi="Calibri" w:cs="Calibri"/>
    </w:rPr>
  </w:style>
  <w:style w:type="character" w:customStyle="1" w:styleId="Corpodetexto2Char125">
    <w:name w:val="Corpo de texto 2 Char125"/>
    <w:basedOn w:val="Fontepargpadro"/>
    <w:uiPriority w:val="99"/>
    <w:semiHidden/>
    <w:rPr>
      <w:rFonts w:ascii="Calibri" w:hAnsi="Calibri" w:cs="Calibri"/>
    </w:rPr>
  </w:style>
  <w:style w:type="character" w:customStyle="1" w:styleId="Corpodetexto2Char124">
    <w:name w:val="Corpo de texto 2 Char124"/>
    <w:basedOn w:val="Fontepargpadro"/>
    <w:uiPriority w:val="99"/>
    <w:semiHidden/>
    <w:rPr>
      <w:rFonts w:ascii="Calibri" w:hAnsi="Calibri" w:cs="Calibri"/>
    </w:rPr>
  </w:style>
  <w:style w:type="character" w:customStyle="1" w:styleId="Corpodetexto2Char123">
    <w:name w:val="Corpo de texto 2 Char123"/>
    <w:basedOn w:val="Fontepargpadro"/>
    <w:uiPriority w:val="99"/>
    <w:semiHidden/>
    <w:rPr>
      <w:rFonts w:ascii="Calibri" w:hAnsi="Calibri" w:cs="Calibri"/>
    </w:rPr>
  </w:style>
  <w:style w:type="character" w:customStyle="1" w:styleId="Corpodetexto2Char122">
    <w:name w:val="Corpo de texto 2 Char122"/>
    <w:basedOn w:val="Fontepargpadro"/>
    <w:uiPriority w:val="99"/>
    <w:semiHidden/>
    <w:rPr>
      <w:rFonts w:ascii="Calibri" w:hAnsi="Calibri" w:cs="Calibri"/>
    </w:rPr>
  </w:style>
  <w:style w:type="character" w:customStyle="1" w:styleId="Corpodetexto2Char121">
    <w:name w:val="Corpo de texto 2 Char121"/>
    <w:basedOn w:val="Fontepargpadro"/>
    <w:uiPriority w:val="99"/>
    <w:semiHidden/>
    <w:rPr>
      <w:rFonts w:ascii="Calibri" w:hAnsi="Calibri" w:cs="Calibri"/>
    </w:rPr>
  </w:style>
  <w:style w:type="character" w:customStyle="1" w:styleId="Corpodetexto2Char120">
    <w:name w:val="Corpo de texto 2 Char120"/>
    <w:basedOn w:val="Fontepargpadro"/>
    <w:uiPriority w:val="99"/>
    <w:semiHidden/>
    <w:rPr>
      <w:rFonts w:ascii="Calibri" w:hAnsi="Calibri" w:cs="Calibri"/>
    </w:rPr>
  </w:style>
  <w:style w:type="character" w:customStyle="1" w:styleId="Corpodetexto2Char119">
    <w:name w:val="Corpo de texto 2 Char119"/>
    <w:basedOn w:val="Fontepargpadro"/>
    <w:uiPriority w:val="99"/>
    <w:semiHidden/>
    <w:rPr>
      <w:rFonts w:ascii="Calibri" w:hAnsi="Calibri" w:cs="Calibri"/>
    </w:rPr>
  </w:style>
  <w:style w:type="character" w:customStyle="1" w:styleId="Corpodetexto2Char118">
    <w:name w:val="Corpo de texto 2 Char118"/>
    <w:basedOn w:val="Fontepargpadro"/>
    <w:uiPriority w:val="99"/>
    <w:semiHidden/>
    <w:rPr>
      <w:rFonts w:ascii="Calibri" w:hAnsi="Calibri" w:cs="Calibri"/>
    </w:rPr>
  </w:style>
  <w:style w:type="character" w:customStyle="1" w:styleId="Corpodetexto2Char117">
    <w:name w:val="Corpo de texto 2 Char117"/>
    <w:basedOn w:val="Fontepargpadro"/>
    <w:uiPriority w:val="99"/>
    <w:semiHidden/>
    <w:rPr>
      <w:rFonts w:ascii="Calibri" w:hAnsi="Calibri" w:cs="Calibri"/>
    </w:rPr>
  </w:style>
  <w:style w:type="character" w:customStyle="1" w:styleId="Corpodetexto2Char116">
    <w:name w:val="Corpo de texto 2 Char116"/>
    <w:basedOn w:val="Fontepargpadro"/>
    <w:uiPriority w:val="99"/>
    <w:semiHidden/>
    <w:rPr>
      <w:rFonts w:ascii="Calibri" w:hAnsi="Calibri" w:cs="Calibri"/>
    </w:rPr>
  </w:style>
  <w:style w:type="character" w:customStyle="1" w:styleId="Corpodetexto2Char115">
    <w:name w:val="Corpo de texto 2 Char115"/>
    <w:basedOn w:val="Fontepargpadro"/>
    <w:uiPriority w:val="99"/>
    <w:semiHidden/>
    <w:rPr>
      <w:rFonts w:ascii="Calibri" w:hAnsi="Calibri" w:cs="Calibri"/>
    </w:rPr>
  </w:style>
  <w:style w:type="character" w:customStyle="1" w:styleId="Corpodetexto2Char114">
    <w:name w:val="Corpo de texto 2 Char114"/>
    <w:basedOn w:val="Fontepargpadro"/>
    <w:uiPriority w:val="99"/>
    <w:semiHidden/>
    <w:rPr>
      <w:rFonts w:ascii="Calibri" w:hAnsi="Calibri" w:cs="Calibri"/>
    </w:rPr>
  </w:style>
  <w:style w:type="character" w:customStyle="1" w:styleId="Corpodetexto2Char113">
    <w:name w:val="Corpo de texto 2 Char113"/>
    <w:basedOn w:val="Fontepargpadro"/>
    <w:uiPriority w:val="99"/>
    <w:semiHidden/>
    <w:rPr>
      <w:rFonts w:ascii="Calibri" w:hAnsi="Calibri" w:cs="Calibri"/>
    </w:rPr>
  </w:style>
  <w:style w:type="character" w:customStyle="1" w:styleId="Corpodetexto2Char112">
    <w:name w:val="Corpo de texto 2 Char112"/>
    <w:basedOn w:val="Fontepargpadro"/>
    <w:uiPriority w:val="99"/>
    <w:semiHidden/>
    <w:rPr>
      <w:rFonts w:ascii="Calibri" w:hAnsi="Calibri" w:cs="Calibri"/>
    </w:rPr>
  </w:style>
  <w:style w:type="character" w:customStyle="1" w:styleId="Corpodetexto2Char111">
    <w:name w:val="Corpo de texto 2 Char111"/>
    <w:basedOn w:val="Fontepargpadro"/>
    <w:uiPriority w:val="99"/>
    <w:semiHidden/>
    <w:rPr>
      <w:rFonts w:ascii="Calibri" w:hAnsi="Calibri" w:cs="Calibri"/>
    </w:rPr>
  </w:style>
  <w:style w:type="character" w:customStyle="1" w:styleId="Corpodetexto2Char110">
    <w:name w:val="Corpo de texto 2 Char110"/>
    <w:basedOn w:val="Fontepargpadro"/>
    <w:uiPriority w:val="99"/>
    <w:semiHidden/>
    <w:rPr>
      <w:rFonts w:ascii="Calibri" w:hAnsi="Calibri" w:cs="Calibri"/>
    </w:rPr>
  </w:style>
  <w:style w:type="character" w:customStyle="1" w:styleId="Corpodetexto2Char19">
    <w:name w:val="Corpo de texto 2 Char19"/>
    <w:basedOn w:val="Fontepargpadro"/>
    <w:uiPriority w:val="99"/>
    <w:semiHidden/>
    <w:rPr>
      <w:rFonts w:ascii="Calibri" w:hAnsi="Calibri" w:cs="Calibri"/>
    </w:rPr>
  </w:style>
  <w:style w:type="character" w:customStyle="1" w:styleId="Corpodetexto2Char18">
    <w:name w:val="Corpo de texto 2 Char18"/>
    <w:basedOn w:val="Fontepargpadro"/>
    <w:uiPriority w:val="99"/>
    <w:semiHidden/>
    <w:rPr>
      <w:rFonts w:ascii="Calibri" w:hAnsi="Calibri" w:cs="Calibri"/>
    </w:rPr>
  </w:style>
  <w:style w:type="character" w:customStyle="1" w:styleId="Corpodetexto2Char17">
    <w:name w:val="Corpo de texto 2 Char17"/>
    <w:basedOn w:val="Fontepargpadro"/>
    <w:uiPriority w:val="99"/>
    <w:semiHidden/>
    <w:rPr>
      <w:rFonts w:ascii="Calibri" w:hAnsi="Calibri" w:cs="Calibri"/>
    </w:rPr>
  </w:style>
  <w:style w:type="character" w:customStyle="1" w:styleId="Corpodetexto2Char16">
    <w:name w:val="Corpo de texto 2 Char16"/>
    <w:basedOn w:val="Fontepargpadro"/>
    <w:uiPriority w:val="99"/>
    <w:rPr>
      <w:rFonts w:ascii="Calibri" w:hAnsi="Calibri" w:cs="Calibri"/>
    </w:rPr>
  </w:style>
  <w:style w:type="character" w:customStyle="1" w:styleId="Corpodetexto2Char15">
    <w:name w:val="Corpo de texto 2 Char15"/>
    <w:basedOn w:val="Fontepargpadro"/>
    <w:uiPriority w:val="99"/>
    <w:semiHidden/>
    <w:rPr>
      <w:rFonts w:ascii="Calibri" w:hAnsi="Calibri" w:cs="Calibri"/>
    </w:rPr>
  </w:style>
  <w:style w:type="character" w:customStyle="1" w:styleId="Corpodetexto2Char14">
    <w:name w:val="Corpo de texto 2 Char14"/>
    <w:basedOn w:val="Fontepargpadro"/>
    <w:uiPriority w:val="99"/>
    <w:semiHidden/>
    <w:rPr>
      <w:rFonts w:ascii="Calibri" w:hAnsi="Calibri" w:cs="Calibri"/>
    </w:rPr>
  </w:style>
  <w:style w:type="character" w:customStyle="1" w:styleId="Corpodetexto2Char13">
    <w:name w:val="Corpo de texto 2 Char13"/>
    <w:basedOn w:val="Fontepargpadro"/>
    <w:uiPriority w:val="99"/>
    <w:semiHidden/>
    <w:rPr>
      <w:rFonts w:ascii="Calibri" w:hAnsi="Calibri" w:cs="Calibri"/>
    </w:rPr>
  </w:style>
  <w:style w:type="character" w:customStyle="1" w:styleId="Corpodetexto2Char12">
    <w:name w:val="Corpo de texto 2 Char12"/>
    <w:basedOn w:val="Fontepargpadro"/>
    <w:uiPriority w:val="99"/>
    <w:semiHidden/>
    <w:rPr>
      <w:rFonts w:ascii="Calibri" w:hAnsi="Calibri" w:cs="Calibri"/>
    </w:rPr>
  </w:style>
  <w:style w:type="character" w:customStyle="1" w:styleId="Corpodetexto2Char11">
    <w:name w:val="Corpo de texto 2 Char11"/>
    <w:basedOn w:val="Fontepargpadro"/>
    <w:uiPriority w:val="99"/>
    <w:semiHidden/>
    <w:rPr>
      <w:rFonts w:ascii="Calibri" w:hAnsi="Calibri" w:cs="Calibri"/>
    </w:rPr>
  </w:style>
  <w:style w:type="paragraph" w:styleId="Textodenotaderodap">
    <w:name w:val="footnote text"/>
    <w:basedOn w:val="Normal"/>
    <w:link w:val="TextodenotaderodapChar"/>
    <w:uiPriority w:val="99"/>
    <w:pPr>
      <w:spacing w:after="0" w:line="240" w:lineRule="auto"/>
    </w:pPr>
    <w:rPr>
      <w:rFonts w:ascii="Arial" w:hAnsi="Arial" w:cs="Arial"/>
      <w:sz w:val="20"/>
      <w:szCs w:val="20"/>
    </w:rPr>
  </w:style>
  <w:style w:type="character" w:customStyle="1" w:styleId="TextodenotaderodapChar">
    <w:name w:val="Texto de nota de rodapé Char"/>
    <w:basedOn w:val="Fontepargpadro"/>
    <w:link w:val="Textodenotaderodap"/>
    <w:uiPriority w:val="99"/>
    <w:locked/>
    <w:rPr>
      <w:rFonts w:ascii="Calibri" w:hAnsi="Calibri" w:cs="Calibri"/>
      <w:sz w:val="20"/>
      <w:szCs w:val="20"/>
    </w:rPr>
  </w:style>
  <w:style w:type="character" w:styleId="TextodoEspaoReservado">
    <w:name w:val="Placeholder Text"/>
    <w:basedOn w:val="Fontepargpadro"/>
    <w:uiPriority w:val="99"/>
    <w:rPr>
      <w:rFonts w:cs="Times New Roman"/>
      <w:color w:val="808080"/>
      <w:sz w:val="22"/>
      <w:szCs w:val="22"/>
    </w:rPr>
  </w:style>
  <w:style w:type="paragraph" w:customStyle="1" w:styleId="texto1">
    <w:name w:val="texto1"/>
    <w:uiPriority w:val="99"/>
    <w:pPr>
      <w:widowControl w:val="0"/>
      <w:autoSpaceDE w:val="0"/>
      <w:autoSpaceDN w:val="0"/>
      <w:adjustRightInd w:val="0"/>
      <w:spacing w:after="0" w:line="240" w:lineRule="auto"/>
    </w:pPr>
    <w:rPr>
      <w:rFonts w:ascii="Arial" w:hAnsi="Arial" w:cs="Arial"/>
      <w:color w:val="666666"/>
      <w:sz w:val="17"/>
      <w:szCs w:val="17"/>
    </w:rPr>
  </w:style>
  <w:style w:type="paragraph" w:styleId="Primeirorecuodecorpodetexto">
    <w:name w:val="Body Text First Indent"/>
    <w:basedOn w:val="Corpodetexto"/>
    <w:link w:val="PrimeirorecuodecorpodetextoChar"/>
    <w:uiPriority w:val="99"/>
    <w:pPr>
      <w:ind w:firstLine="360"/>
      <w:jc w:val="left"/>
    </w:pPr>
    <w:rPr>
      <w:rFonts w:ascii="Arial" w:hAnsi="Arial" w:cs="Arial"/>
    </w:rPr>
  </w:style>
  <w:style w:type="character" w:customStyle="1" w:styleId="PrimeirorecuodecorpodetextoChar">
    <w:name w:val="Primeiro recuo de corpo de texto Char"/>
    <w:basedOn w:val="CorpodetextoChar1"/>
    <w:link w:val="Primeirorecuodecorpodetexto"/>
    <w:uiPriority w:val="99"/>
    <w:locked/>
    <w:rPr>
      <w:rFonts w:ascii="Calibri" w:hAnsi="Calibri" w:cs="Calibri"/>
    </w:rPr>
  </w:style>
  <w:style w:type="character" w:styleId="nfaseSutil">
    <w:name w:val="Subtle Emphasis"/>
    <w:basedOn w:val="Fontepargpadro"/>
    <w:uiPriority w:val="99"/>
    <w:qFormat/>
    <w:rPr>
      <w:rFonts w:cs="Times New Roman"/>
      <w:i/>
      <w:iCs/>
      <w:color w:val="404040"/>
      <w:sz w:val="22"/>
      <w:szCs w:val="22"/>
    </w:rPr>
  </w:style>
  <w:style w:type="paragraph" w:customStyle="1" w:styleId="a31">
    <w:name w:val="a31"/>
    <w:uiPriority w:val="99"/>
    <w:pPr>
      <w:widowControl w:val="0"/>
      <w:autoSpaceDE w:val="0"/>
      <w:autoSpaceDN w:val="0"/>
      <w:adjustRightInd w:val="0"/>
      <w:spacing w:after="0" w:line="240" w:lineRule="auto"/>
    </w:pPr>
    <w:rPr>
      <w:rFonts w:ascii="Arial" w:hAnsi="Arial" w:cs="Arial"/>
      <w:color w:val="000000"/>
      <w:sz w:val="18"/>
      <w:szCs w:val="18"/>
    </w:rPr>
  </w:style>
  <w:style w:type="paragraph" w:customStyle="1" w:styleId="a51">
    <w:name w:val="a51"/>
    <w:uiPriority w:val="99"/>
    <w:pPr>
      <w:widowControl w:val="0"/>
      <w:autoSpaceDE w:val="0"/>
      <w:autoSpaceDN w:val="0"/>
      <w:adjustRightInd w:val="0"/>
      <w:spacing w:after="0" w:line="240" w:lineRule="auto"/>
    </w:pPr>
    <w:rPr>
      <w:rFonts w:ascii="Arial" w:hAnsi="Arial" w:cs="Arial"/>
      <w:color w:val="000000"/>
    </w:rPr>
  </w:style>
  <w:style w:type="paragraph" w:customStyle="1" w:styleId="v11">
    <w:name w:val="v11"/>
    <w:uiPriority w:val="99"/>
    <w:pPr>
      <w:widowControl w:val="0"/>
      <w:autoSpaceDE w:val="0"/>
      <w:autoSpaceDN w:val="0"/>
      <w:adjustRightInd w:val="0"/>
      <w:spacing w:after="0" w:line="240" w:lineRule="auto"/>
    </w:pPr>
    <w:rPr>
      <w:rFonts w:ascii="Verdana" w:hAnsi="Verdana" w:cs="Verdana"/>
      <w:color w:val="000000"/>
      <w:sz w:val="15"/>
      <w:szCs w:val="15"/>
    </w:rPr>
  </w:style>
  <w:style w:type="paragraph" w:customStyle="1" w:styleId="WW-Estilopadro">
    <w:name w:val="WW-Estilo padrão"/>
    <w:uiPriority w:val="99"/>
    <w:pPr>
      <w:widowControl w:val="0"/>
      <w:autoSpaceDE w:val="0"/>
      <w:autoSpaceDN w:val="0"/>
      <w:adjustRightInd w:val="0"/>
      <w:spacing w:after="200" w:line="276" w:lineRule="auto"/>
    </w:pPr>
    <w:rPr>
      <w:rFonts w:ascii="Times New Roman" w:hAnsi="Times New Roman"/>
      <w:color w:val="00000A"/>
      <w:sz w:val="24"/>
      <w:szCs w:val="24"/>
    </w:rPr>
  </w:style>
  <w:style w:type="paragraph" w:customStyle="1" w:styleId="Corpodetextorecuado">
    <w:name w:val="Corpo de texto recuado"/>
    <w:uiPriority w:val="99"/>
    <w:pPr>
      <w:widowControl w:val="0"/>
      <w:autoSpaceDE w:val="0"/>
      <w:autoSpaceDN w:val="0"/>
      <w:adjustRightInd w:val="0"/>
      <w:spacing w:after="120" w:line="276" w:lineRule="auto"/>
      <w:ind w:left="283"/>
      <w:jc w:val="both"/>
    </w:pPr>
    <w:rPr>
      <w:rFonts w:ascii="Times New Roman" w:hAnsi="Times New Roman"/>
      <w:color w:val="00000A"/>
      <w:sz w:val="24"/>
      <w:szCs w:val="24"/>
    </w:rPr>
  </w:style>
  <w:style w:type="paragraph" w:customStyle="1" w:styleId="Corpodetexto22">
    <w:name w:val="Corpo de texto 22"/>
    <w:uiPriority w:val="99"/>
    <w:pPr>
      <w:widowControl w:val="0"/>
      <w:autoSpaceDE w:val="0"/>
      <w:autoSpaceDN w:val="0"/>
      <w:adjustRightInd w:val="0"/>
      <w:spacing w:after="120" w:line="480" w:lineRule="atLeast"/>
    </w:pPr>
    <w:rPr>
      <w:rFonts w:ascii="Arial" w:hAnsi="Arial" w:cs="Arial"/>
      <w:sz w:val="24"/>
      <w:szCs w:val="24"/>
    </w:rPr>
  </w:style>
  <w:style w:type="paragraph" w:styleId="PargrafodaLista">
    <w:name w:val="List Paragraph"/>
    <w:aliases w:val="List I Paragraph"/>
    <w:basedOn w:val="Normal"/>
    <w:uiPriority w:val="99"/>
    <w:qFormat/>
    <w:pPr>
      <w:spacing w:after="0" w:line="240" w:lineRule="auto"/>
      <w:ind w:left="720"/>
    </w:pPr>
    <w:rPr>
      <w:rFonts w:ascii="Arial" w:hAnsi="Arial" w:cs="Arial"/>
      <w:sz w:val="24"/>
      <w:szCs w:val="24"/>
    </w:rPr>
  </w:style>
  <w:style w:type="paragraph" w:customStyle="1" w:styleId="apple-converted-space">
    <w:name w:val="apple-converted-space"/>
    <w:uiPriority w:val="99"/>
    <w:pPr>
      <w:widowControl w:val="0"/>
      <w:autoSpaceDE w:val="0"/>
      <w:autoSpaceDN w:val="0"/>
      <w:adjustRightInd w:val="0"/>
      <w:spacing w:after="0" w:line="240" w:lineRule="auto"/>
    </w:pPr>
    <w:rPr>
      <w:rFonts w:ascii="Times New Roman" w:hAnsi="Times New Roman"/>
    </w:rPr>
  </w:style>
  <w:style w:type="paragraph" w:styleId="Textodebalo">
    <w:name w:val="Balloon Text"/>
    <w:basedOn w:val="Normal"/>
    <w:link w:val="TextodebaloChar"/>
    <w:uiPriority w:val="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locked/>
    <w:rPr>
      <w:rFonts w:ascii="Segoe UI" w:hAnsi="Segoe UI" w:cs="Segoe UI"/>
      <w:sz w:val="18"/>
      <w:szCs w:val="18"/>
    </w:rPr>
  </w:style>
  <w:style w:type="paragraph" w:styleId="Rodap">
    <w:name w:val="footer"/>
    <w:basedOn w:val="Normal"/>
    <w:link w:val="RodapChar"/>
    <w:uiPriority w:val="99"/>
    <w:pPr>
      <w:spacing w:after="0" w:line="240" w:lineRule="auto"/>
    </w:pPr>
    <w:rPr>
      <w:rFonts w:ascii="Arial" w:hAnsi="Arial" w:cs="Arial"/>
      <w:sz w:val="24"/>
      <w:szCs w:val="24"/>
    </w:rPr>
  </w:style>
  <w:style w:type="character" w:customStyle="1" w:styleId="RodapChar">
    <w:name w:val="Rodapé Char"/>
    <w:basedOn w:val="Fontepargpadro"/>
    <w:link w:val="Rodap"/>
    <w:uiPriority w:val="99"/>
    <w:locked/>
    <w:rPr>
      <w:rFonts w:ascii="Calibri" w:hAnsi="Calibri" w:cs="Calibri"/>
    </w:rPr>
  </w:style>
  <w:style w:type="paragraph" w:styleId="NormalWeb">
    <w:name w:val="Normal (Web)"/>
    <w:basedOn w:val="Normal"/>
    <w:uiPriority w:val="99"/>
    <w:qFormat/>
    <w:pPr>
      <w:spacing w:before="100" w:after="100" w:line="240" w:lineRule="auto"/>
    </w:pPr>
    <w:rPr>
      <w:rFonts w:ascii="Times New Roman" w:hAnsi="Times New Roman" w:cs="Times New Roman"/>
      <w:sz w:val="24"/>
      <w:szCs w:val="24"/>
    </w:rPr>
  </w:style>
  <w:style w:type="paragraph" w:customStyle="1" w:styleId="Default">
    <w:name w:val="Default"/>
    <w:uiPriority w:val="99"/>
    <w:pPr>
      <w:widowControl w:val="0"/>
      <w:autoSpaceDE w:val="0"/>
      <w:autoSpaceDN w:val="0"/>
      <w:adjustRightInd w:val="0"/>
      <w:spacing w:after="0" w:line="240" w:lineRule="auto"/>
    </w:pPr>
    <w:rPr>
      <w:rFonts w:ascii="EHONFC+TimesNewRoman" w:hAnsi="EHONFC+TimesNewRoman" w:cs="EHONFC+TimesNewRoman"/>
      <w:color w:val="000000"/>
      <w:sz w:val="24"/>
      <w:szCs w:val="24"/>
    </w:rPr>
  </w:style>
  <w:style w:type="paragraph" w:styleId="Textoembloco">
    <w:name w:val="Block Text"/>
    <w:basedOn w:val="Normal"/>
    <w:uiPriority w:val="99"/>
    <w:pPr>
      <w:spacing w:before="120" w:after="0" w:line="280" w:lineRule="exact"/>
      <w:ind w:left="57" w:right="57" w:firstLine="397"/>
      <w:jc w:val="center"/>
    </w:pPr>
    <w:rPr>
      <w:rFonts w:ascii="Arial" w:hAnsi="Arial" w:cs="Arial"/>
    </w:rPr>
  </w:style>
  <w:style w:type="paragraph" w:styleId="SemEspaamento">
    <w:name w:val="No Spacing"/>
    <w:uiPriority w:val="1"/>
    <w:qFormat/>
    <w:pPr>
      <w:widowControl w:val="0"/>
      <w:autoSpaceDE w:val="0"/>
      <w:autoSpaceDN w:val="0"/>
      <w:adjustRightInd w:val="0"/>
      <w:spacing w:after="0" w:line="240" w:lineRule="auto"/>
    </w:pPr>
    <w:rPr>
      <w:rFonts w:ascii="Times New Roman" w:hAnsi="Times New Roman"/>
      <w:sz w:val="24"/>
      <w:szCs w:val="24"/>
    </w:rPr>
  </w:style>
  <w:style w:type="character" w:styleId="Forte">
    <w:name w:val="Strong"/>
    <w:basedOn w:val="Fontepargpadro"/>
    <w:uiPriority w:val="22"/>
    <w:qFormat/>
    <w:rPr>
      <w:rFonts w:cs="Times New Roman"/>
      <w:b/>
      <w:bCs/>
      <w:sz w:val="22"/>
      <w:szCs w:val="22"/>
    </w:rPr>
  </w:style>
  <w:style w:type="character" w:styleId="nfase">
    <w:name w:val="Emphasis"/>
    <w:basedOn w:val="Fontepargpadro"/>
    <w:uiPriority w:val="99"/>
    <w:qFormat/>
    <w:rPr>
      <w:rFonts w:cs="Times New Roman"/>
      <w:i/>
      <w:iCs/>
      <w:sz w:val="22"/>
      <w:szCs w:val="22"/>
    </w:rPr>
  </w:style>
  <w:style w:type="paragraph" w:styleId="Cabealho">
    <w:name w:val="header"/>
    <w:aliases w:val="Heading 1a,hd,he"/>
    <w:basedOn w:val="Normal"/>
    <w:link w:val="CabealhoChar"/>
    <w:uiPriority w:val="99"/>
    <w:pPr>
      <w:spacing w:after="0" w:line="240" w:lineRule="auto"/>
    </w:pPr>
    <w:rPr>
      <w:rFonts w:ascii="Arial" w:hAnsi="Arial" w:cs="Arial"/>
    </w:rPr>
  </w:style>
  <w:style w:type="character" w:customStyle="1" w:styleId="CabealhoChar">
    <w:name w:val="Cabeçalho Char"/>
    <w:aliases w:val="Heading 1a Char,hd Char,he Char"/>
    <w:basedOn w:val="Fontepargpadro"/>
    <w:link w:val="Cabealho"/>
    <w:uiPriority w:val="99"/>
    <w:locked/>
    <w:rPr>
      <w:rFonts w:ascii="Calibri" w:hAnsi="Calibri" w:cs="Calibri"/>
    </w:rPr>
  </w:style>
  <w:style w:type="paragraph" w:styleId="Recuodecorpodetexto">
    <w:name w:val="Body Text Indent"/>
    <w:basedOn w:val="Normal"/>
    <w:link w:val="RecuodecorpodetextoChar"/>
    <w:uiPriority w:val="99"/>
    <w:pPr>
      <w:spacing w:after="0" w:line="240" w:lineRule="auto"/>
      <w:ind w:firstLine="2552"/>
      <w:jc w:val="both"/>
    </w:pPr>
    <w:rPr>
      <w:rFonts w:ascii="Arial" w:hAnsi="Arial" w:cs="Arial"/>
      <w:sz w:val="24"/>
      <w:szCs w:val="24"/>
    </w:rPr>
  </w:style>
  <w:style w:type="character" w:customStyle="1" w:styleId="RecuodecorpodetextoChar">
    <w:name w:val="Recuo de corpo de texto Char"/>
    <w:basedOn w:val="Fontepargpadro"/>
    <w:link w:val="Recuodecorpodetexto"/>
    <w:uiPriority w:val="99"/>
    <w:locked/>
    <w:rPr>
      <w:rFonts w:ascii="Calibri" w:hAnsi="Calibri" w:cs="Calibri"/>
    </w:rPr>
  </w:style>
  <w:style w:type="paragraph" w:customStyle="1" w:styleId="CorpodetextoChar">
    <w:name w:val="Corpo de texto Char"/>
    <w:aliases w:val="Quote Char,Citação1 Char,Corpo de texto Char3,Citação1 Char4"/>
    <w:basedOn w:val="Normal"/>
    <w:uiPriority w:val="99"/>
    <w:pPr>
      <w:spacing w:after="0" w:line="240" w:lineRule="auto"/>
    </w:pPr>
    <w:rPr>
      <w:rFonts w:ascii="Arial" w:hAnsi="Arial" w:cs="Arial"/>
      <w:sz w:val="24"/>
      <w:szCs w:val="24"/>
    </w:rPr>
  </w:style>
  <w:style w:type="character" w:customStyle="1" w:styleId="CorpodetextoChar1">
    <w:name w:val="Corpo de texto Char1"/>
    <w:aliases w:val="Citação1 Char1,Citação11 Char"/>
    <w:basedOn w:val="Fontepargpadro"/>
    <w:link w:val="Corpodetexto"/>
    <w:uiPriority w:val="1"/>
    <w:locked/>
    <w:rPr>
      <w:rFonts w:ascii="Calibri" w:hAnsi="Calibri" w:cs="Calibri"/>
    </w:rPr>
  </w:style>
  <w:style w:type="paragraph" w:customStyle="1" w:styleId="descrio">
    <w:name w:val="descrio"/>
    <w:uiPriority w:val="99"/>
    <w:pPr>
      <w:widowControl w:val="0"/>
      <w:autoSpaceDE w:val="0"/>
      <w:autoSpaceDN w:val="0"/>
      <w:adjustRightInd w:val="0"/>
      <w:spacing w:after="0" w:line="240" w:lineRule="auto"/>
      <w:ind w:left="6"/>
    </w:pPr>
    <w:rPr>
      <w:rFonts w:ascii="Times New Roman" w:hAnsi="Times New Roman"/>
      <w:color w:val="000000"/>
      <w:sz w:val="20"/>
      <w:szCs w:val="20"/>
    </w:rPr>
  </w:style>
  <w:style w:type="paragraph" w:customStyle="1" w:styleId="CPCorpoDespacho">
    <w:name w:val="CP CorpoDespacho"/>
    <w:uiPriority w:val="99"/>
    <w:pPr>
      <w:widowControl w:val="0"/>
      <w:autoSpaceDE w:val="0"/>
      <w:autoSpaceDN w:val="0"/>
      <w:adjustRightInd w:val="0"/>
      <w:spacing w:after="0" w:line="240" w:lineRule="auto"/>
      <w:ind w:firstLine="2835"/>
      <w:jc w:val="both"/>
    </w:pPr>
    <w:rPr>
      <w:rFonts w:ascii="Times New Roman" w:hAnsi="Times New Roman"/>
      <w:color w:val="000000"/>
      <w:sz w:val="26"/>
      <w:szCs w:val="26"/>
    </w:rPr>
  </w:style>
  <w:style w:type="character" w:styleId="Refdecomentrio">
    <w:name w:val="annotation reference"/>
    <w:basedOn w:val="Fontepargpadro"/>
    <w:uiPriority w:val="99"/>
    <w:rPr>
      <w:rFonts w:cs="Times New Roman"/>
      <w:sz w:val="16"/>
      <w:szCs w:val="16"/>
    </w:rPr>
  </w:style>
  <w:style w:type="paragraph" w:styleId="Textodecomentrio">
    <w:name w:val="annotation text"/>
    <w:basedOn w:val="Normal"/>
    <w:link w:val="TextodecomentrioChar"/>
    <w:uiPriority w:val="99"/>
    <w:pPr>
      <w:spacing w:after="0" w:line="240" w:lineRule="auto"/>
      <w:jc w:val="both"/>
    </w:pPr>
    <w:rPr>
      <w:rFonts w:ascii="Arial" w:hAnsi="Arial" w:cs="Arial"/>
      <w:sz w:val="20"/>
      <w:szCs w:val="20"/>
    </w:rPr>
  </w:style>
  <w:style w:type="character" w:customStyle="1" w:styleId="TextodecomentrioChar">
    <w:name w:val="Texto de comentário Char"/>
    <w:basedOn w:val="Fontepargpadro"/>
    <w:link w:val="Textodecomentrio"/>
    <w:uiPriority w:val="99"/>
    <w:locked/>
    <w:rPr>
      <w:rFonts w:ascii="Calibri" w:hAnsi="Calibri" w:cs="Calibri"/>
      <w:sz w:val="20"/>
      <w:szCs w:val="20"/>
    </w:rPr>
  </w:style>
  <w:style w:type="paragraph" w:styleId="Assuntodocomentrio">
    <w:name w:val="annotation subject"/>
    <w:basedOn w:val="Textodecomentrio"/>
    <w:next w:val="Textodecomentrio"/>
    <w:link w:val="AssuntodocomentrioChar"/>
    <w:uiPriority w:val="99"/>
    <w:rPr>
      <w:b/>
      <w:bCs/>
    </w:rPr>
  </w:style>
  <w:style w:type="character" w:customStyle="1" w:styleId="AssuntodocomentrioChar">
    <w:name w:val="Assunto do comentário Char"/>
    <w:basedOn w:val="TextodecomentrioChar"/>
    <w:link w:val="Assuntodocomentrio"/>
    <w:uiPriority w:val="99"/>
    <w:locked/>
    <w:rPr>
      <w:rFonts w:ascii="Calibri" w:hAnsi="Calibri" w:cs="Calibri"/>
      <w:b/>
      <w:bCs/>
      <w:sz w:val="20"/>
      <w:szCs w:val="20"/>
    </w:rPr>
  </w:style>
  <w:style w:type="paragraph" w:customStyle="1" w:styleId="CorpodetextoChar2">
    <w:name w:val="Corpo de texto Char2"/>
    <w:aliases w:val="Citação1 Char2,Citação11 Char1"/>
    <w:basedOn w:val="Normal"/>
    <w:uiPriority w:val="99"/>
    <w:pPr>
      <w:spacing w:after="0" w:line="240" w:lineRule="auto"/>
    </w:pPr>
    <w:rPr>
      <w:rFonts w:ascii="Times New Roman" w:hAnsi="Times New Roman" w:cs="Times New Roman"/>
      <w:sz w:val="24"/>
      <w:szCs w:val="24"/>
    </w:rPr>
  </w:style>
  <w:style w:type="paragraph" w:customStyle="1" w:styleId="CorpodetextoChar11">
    <w:name w:val="Corpo de texto Char11"/>
    <w:aliases w:val="Quote Char1,Citação1 Char11"/>
    <w:uiPriority w:val="99"/>
    <w:pPr>
      <w:widowControl w:val="0"/>
      <w:autoSpaceDE w:val="0"/>
      <w:autoSpaceDN w:val="0"/>
      <w:adjustRightInd w:val="0"/>
      <w:spacing w:after="0" w:line="240" w:lineRule="auto"/>
    </w:pPr>
    <w:rPr>
      <w:rFonts w:ascii="Arial" w:hAnsi="Arial" w:cs="Arial"/>
    </w:rPr>
  </w:style>
  <w:style w:type="paragraph" w:styleId="Subttulo">
    <w:name w:val="Subtitle"/>
    <w:basedOn w:val="Normal"/>
    <w:link w:val="SubttuloChar"/>
    <w:uiPriority w:val="99"/>
    <w:qFormat/>
    <w:pPr>
      <w:spacing w:after="0" w:line="240" w:lineRule="auto"/>
      <w:jc w:val="center"/>
    </w:pPr>
    <w:rPr>
      <w:rFonts w:ascii="Tahoma" w:hAnsi="Tahoma" w:cs="Tahoma"/>
      <w:sz w:val="32"/>
      <w:szCs w:val="32"/>
    </w:rPr>
  </w:style>
  <w:style w:type="character" w:customStyle="1" w:styleId="SubttuloChar">
    <w:name w:val="Subtítulo Char"/>
    <w:basedOn w:val="Fontepargpadro"/>
    <w:link w:val="Subttulo"/>
    <w:uiPriority w:val="99"/>
    <w:locked/>
    <w:rPr>
      <w:rFonts w:asciiTheme="majorHAnsi" w:eastAsiaTheme="majorEastAsia" w:hAnsiTheme="majorHAnsi" w:cs="Times New Roman"/>
      <w:sz w:val="24"/>
      <w:szCs w:val="24"/>
    </w:rPr>
  </w:style>
  <w:style w:type="paragraph" w:customStyle="1" w:styleId="Recuodecorpodetexto31">
    <w:name w:val="Recuo de corpo de texto 31"/>
    <w:uiPriority w:val="99"/>
    <w:pPr>
      <w:widowControl w:val="0"/>
      <w:autoSpaceDE w:val="0"/>
      <w:autoSpaceDN w:val="0"/>
      <w:adjustRightInd w:val="0"/>
      <w:spacing w:after="0" w:line="360" w:lineRule="auto"/>
      <w:ind w:left="851"/>
      <w:jc w:val="both"/>
    </w:pPr>
    <w:rPr>
      <w:rFonts w:ascii="Tahoma" w:hAnsi="Tahoma" w:cs="Tahoma"/>
      <w:sz w:val="24"/>
      <w:szCs w:val="24"/>
    </w:rPr>
  </w:style>
  <w:style w:type="paragraph" w:customStyle="1" w:styleId="WW-Padro">
    <w:name w:val="WW-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Contrato">
    <w:name w:val="Contrato"/>
    <w:uiPriority w:val="99"/>
    <w:pPr>
      <w:widowControl w:val="0"/>
      <w:autoSpaceDE w:val="0"/>
      <w:autoSpaceDN w:val="0"/>
      <w:adjustRightInd w:val="0"/>
      <w:spacing w:after="240" w:line="240" w:lineRule="auto"/>
      <w:jc w:val="both"/>
    </w:pPr>
    <w:rPr>
      <w:rFonts w:ascii="Arial" w:hAnsi="Arial" w:cs="Arial"/>
      <w:sz w:val="24"/>
      <w:szCs w:val="24"/>
    </w:rPr>
  </w:style>
  <w:style w:type="paragraph" w:customStyle="1" w:styleId="Corpodetexto32">
    <w:name w:val="Corpo de texto 32"/>
    <w:uiPriority w:val="99"/>
    <w:pPr>
      <w:widowControl w:val="0"/>
      <w:autoSpaceDE w:val="0"/>
      <w:autoSpaceDN w:val="0"/>
      <w:adjustRightInd w:val="0"/>
      <w:spacing w:after="120" w:line="240" w:lineRule="auto"/>
    </w:pPr>
    <w:rPr>
      <w:rFonts w:ascii="Arial" w:hAnsi="Arial" w:cs="Arial"/>
      <w:sz w:val="16"/>
      <w:szCs w:val="16"/>
    </w:rPr>
  </w:style>
  <w:style w:type="paragraph" w:customStyle="1" w:styleId="Recuodecorpodetexto21">
    <w:name w:val="Recuo de corpo de texto 21"/>
    <w:uiPriority w:val="99"/>
    <w:pPr>
      <w:widowControl w:val="0"/>
      <w:autoSpaceDE w:val="0"/>
      <w:autoSpaceDN w:val="0"/>
      <w:adjustRightInd w:val="0"/>
      <w:spacing w:after="0" w:line="240" w:lineRule="auto"/>
      <w:ind w:left="114"/>
      <w:jc w:val="both"/>
    </w:pPr>
    <w:rPr>
      <w:rFonts w:ascii="Tahoma" w:hAnsi="Tahoma" w:cs="Tahoma"/>
      <w:sz w:val="24"/>
      <w:szCs w:val="24"/>
    </w:rPr>
  </w:style>
  <w:style w:type="paragraph" w:customStyle="1" w:styleId="font-face">
    <w:name w:val="@font-face"/>
    <w:uiPriority w:val="99"/>
    <w:pPr>
      <w:widowControl w:val="0"/>
      <w:autoSpaceDE w:val="0"/>
      <w:autoSpaceDN w:val="0"/>
      <w:adjustRightInd w:val="0"/>
      <w:spacing w:after="0" w:line="240" w:lineRule="auto"/>
    </w:pPr>
    <w:rPr>
      <w:rFonts w:ascii="Calibri" w:hAnsi="Calibri" w:cs="Calibri"/>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Arial" w:hAnsi="Arial" w:cs="Arial"/>
    </w:rPr>
  </w:style>
  <w:style w:type="paragraph" w:customStyle="1" w:styleId="MsoPapDefault">
    <w:name w:val=".MsoPapDefault"/>
    <w:uiPriority w:val="99"/>
    <w:pPr>
      <w:widowControl w:val="0"/>
      <w:autoSpaceDE w:val="0"/>
      <w:autoSpaceDN w:val="0"/>
      <w:adjustRightInd w:val="0"/>
      <w:spacing w:after="200" w:line="276" w:lineRule="auto"/>
    </w:pPr>
    <w:rPr>
      <w:rFonts w:ascii="Arial" w:hAnsi="Arial" w:cs="Arial"/>
    </w:rPr>
  </w:style>
  <w:style w:type="paragraph" w:customStyle="1" w:styleId="pageWordSection1">
    <w:name w:val="@page Word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WordSection1">
    <w:name w:val="div.WordSection1"/>
    <w:uiPriority w:val="99"/>
    <w:pPr>
      <w:widowControl w:val="0"/>
      <w:autoSpaceDE w:val="0"/>
      <w:autoSpaceDN w:val="0"/>
      <w:adjustRightInd w:val="0"/>
      <w:spacing w:after="0" w:line="240" w:lineRule="auto"/>
    </w:pPr>
    <w:rPr>
      <w:rFonts w:ascii="Arial" w:hAnsi="Arial" w:cs="Arial"/>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Section1">
    <w:name w:val="div.Section1"/>
    <w:uiPriority w:val="99"/>
    <w:pPr>
      <w:widowControl w:val="0"/>
      <w:autoSpaceDE w:val="0"/>
      <w:autoSpaceDN w:val="0"/>
      <w:adjustRightInd w:val="0"/>
      <w:spacing w:after="0" w:line="240" w:lineRule="auto"/>
    </w:pPr>
    <w:rPr>
      <w:rFonts w:ascii="Arial" w:hAnsi="Arial" w:cs="Arial"/>
    </w:rPr>
  </w:style>
  <w:style w:type="character" w:customStyle="1" w:styleId="fontstyle01">
    <w:name w:val="fontstyle01"/>
    <w:rsid w:val="0034719C"/>
    <w:rPr>
      <w:rFonts w:ascii="ArialMT" w:hAnsi="ArialMT"/>
      <w:color w:val="000000"/>
      <w:sz w:val="20"/>
    </w:rPr>
  </w:style>
  <w:style w:type="character" w:customStyle="1" w:styleId="Citao11Char2">
    <w:name w:val="Citação11 Char2"/>
    <w:uiPriority w:val="99"/>
    <w:rsid w:val="00EA29BD"/>
    <w:rPr>
      <w:rFonts w:ascii="Arial" w:hAnsi="Arial"/>
      <w:sz w:val="24"/>
    </w:rPr>
  </w:style>
  <w:style w:type="paragraph" w:customStyle="1" w:styleId="QuoteChar3">
    <w:name w:val="Quote Char3"/>
    <w:uiPriority w:val="99"/>
    <w:rsid w:val="00EA29BD"/>
    <w:pPr>
      <w:widowControl w:val="0"/>
      <w:autoSpaceDE w:val="0"/>
      <w:autoSpaceDN w:val="0"/>
      <w:adjustRightInd w:val="0"/>
      <w:spacing w:after="0" w:line="240" w:lineRule="auto"/>
    </w:pPr>
    <w:rPr>
      <w:rFonts w:ascii="Arial" w:hAnsi="Arial" w:cs="Arial"/>
    </w:rPr>
  </w:style>
  <w:style w:type="paragraph" w:customStyle="1" w:styleId="CorpodetextoChar12">
    <w:name w:val="Corpo de texto Char12"/>
    <w:aliases w:val="Citação1 Char12"/>
    <w:basedOn w:val="Normal"/>
    <w:uiPriority w:val="99"/>
    <w:rsid w:val="00EA29BD"/>
    <w:pPr>
      <w:spacing w:after="0" w:line="240" w:lineRule="auto"/>
    </w:pPr>
    <w:rPr>
      <w:rFonts w:ascii="Times New Roman" w:hAnsi="Times New Roman" w:cs="Times New Roman"/>
      <w:sz w:val="24"/>
      <w:szCs w:val="24"/>
    </w:rPr>
  </w:style>
  <w:style w:type="paragraph" w:customStyle="1" w:styleId="QuoteChar2">
    <w:name w:val="Quote Char2"/>
    <w:aliases w:val="Citação1 Char3"/>
    <w:uiPriority w:val="99"/>
    <w:rsid w:val="00EA29BD"/>
    <w:pPr>
      <w:widowControl w:val="0"/>
      <w:autoSpaceDE w:val="0"/>
      <w:autoSpaceDN w:val="0"/>
      <w:adjustRightInd w:val="0"/>
      <w:spacing w:after="0" w:line="240" w:lineRule="auto"/>
    </w:pPr>
    <w:rPr>
      <w:rFonts w:ascii="Arial" w:hAnsi="Arial" w:cs="Arial"/>
      <w:sz w:val="24"/>
      <w:szCs w:val="24"/>
    </w:rPr>
  </w:style>
  <w:style w:type="paragraph" w:customStyle="1" w:styleId="Edital">
    <w:name w:val="Edital"/>
    <w:uiPriority w:val="99"/>
    <w:rsid w:val="00EA29BD"/>
    <w:pPr>
      <w:widowControl w:val="0"/>
      <w:autoSpaceDE w:val="0"/>
      <w:autoSpaceDN w:val="0"/>
      <w:adjustRightInd w:val="0"/>
      <w:spacing w:before="56" w:after="113" w:line="240" w:lineRule="auto"/>
      <w:jc w:val="both"/>
    </w:pPr>
    <w:rPr>
      <w:rFonts w:ascii="Century Gothic" w:hAnsi="Century Gothic" w:cs="Century Gothic"/>
      <w:sz w:val="24"/>
      <w:szCs w:val="24"/>
    </w:rPr>
  </w:style>
  <w:style w:type="paragraph" w:customStyle="1" w:styleId="fontstyle21">
    <w:name w:val="fontstyle21"/>
    <w:basedOn w:val="Normal"/>
    <w:uiPriority w:val="99"/>
    <w:rsid w:val="00EA29BD"/>
    <w:pPr>
      <w:spacing w:after="0" w:line="240" w:lineRule="auto"/>
    </w:pPr>
    <w:rPr>
      <w:rFonts w:ascii="Helvetica" w:hAnsi="Helvetica" w:cs="Helvetica"/>
      <w:color w:val="000000"/>
    </w:rPr>
  </w:style>
  <w:style w:type="character" w:styleId="RefernciaIntensa">
    <w:name w:val="Intense Reference"/>
    <w:basedOn w:val="Fontepargpadro"/>
    <w:uiPriority w:val="99"/>
    <w:qFormat/>
    <w:rsid w:val="00EA29BD"/>
    <w:rPr>
      <w:rFonts w:cs="Times New Roman"/>
      <w:b/>
      <w:smallCaps/>
      <w:color w:val="4F81BD"/>
      <w:sz w:val="22"/>
    </w:rPr>
  </w:style>
  <w:style w:type="paragraph" w:styleId="CabealhodoSumrio">
    <w:name w:val="TOC Heading"/>
    <w:basedOn w:val="Ttulo1"/>
    <w:next w:val="Normal"/>
    <w:uiPriority w:val="99"/>
    <w:qFormat/>
    <w:rsid w:val="00EA29BD"/>
    <w:pPr>
      <w:spacing w:before="240" w:line="259" w:lineRule="auto"/>
      <w:ind w:right="56"/>
      <w:jc w:val="both"/>
      <w:outlineLvl w:val="9"/>
    </w:pPr>
    <w:rPr>
      <w:rFonts w:ascii="Calibri Light" w:hAnsi="Calibri Light" w:cs="Calibri Light"/>
      <w:color w:val="2F5496"/>
      <w:sz w:val="32"/>
      <w:szCs w:val="32"/>
    </w:rPr>
  </w:style>
  <w:style w:type="paragraph" w:styleId="Sumrio1">
    <w:name w:val="toc 1"/>
    <w:basedOn w:val="Normal"/>
    <w:next w:val="Normal"/>
    <w:uiPriority w:val="99"/>
    <w:rsid w:val="00EA29BD"/>
    <w:pPr>
      <w:spacing w:after="0" w:line="240" w:lineRule="auto"/>
      <w:ind w:firstLine="709"/>
      <w:jc w:val="both"/>
    </w:pPr>
    <w:rPr>
      <w:sz w:val="20"/>
      <w:szCs w:val="20"/>
    </w:rPr>
  </w:style>
  <w:style w:type="paragraph" w:styleId="Sumrio2">
    <w:name w:val="toc 2"/>
    <w:basedOn w:val="Normal"/>
    <w:next w:val="Normal"/>
    <w:uiPriority w:val="99"/>
    <w:rsid w:val="00EA29BD"/>
    <w:pPr>
      <w:spacing w:after="0" w:line="240" w:lineRule="auto"/>
      <w:ind w:left="200" w:firstLine="709"/>
      <w:jc w:val="both"/>
    </w:pPr>
    <w:rPr>
      <w:sz w:val="20"/>
      <w:szCs w:val="20"/>
    </w:rPr>
  </w:style>
  <w:style w:type="paragraph" w:styleId="Sumrio3">
    <w:name w:val="toc 3"/>
    <w:basedOn w:val="Normal"/>
    <w:next w:val="Normal"/>
    <w:uiPriority w:val="99"/>
    <w:rsid w:val="00EA29BD"/>
    <w:pPr>
      <w:spacing w:after="0" w:line="240" w:lineRule="auto"/>
      <w:ind w:left="400" w:firstLine="709"/>
      <w:jc w:val="both"/>
    </w:pPr>
    <w:rPr>
      <w:sz w:val="20"/>
      <w:szCs w:val="20"/>
    </w:rPr>
  </w:style>
  <w:style w:type="paragraph" w:customStyle="1" w:styleId="fontparagrafo">
    <w:name w:val="_font_paragrafo"/>
    <w:uiPriority w:val="99"/>
    <w:rsid w:val="00EA29BD"/>
    <w:pPr>
      <w:widowControl w:val="0"/>
      <w:autoSpaceDE w:val="0"/>
      <w:autoSpaceDN w:val="0"/>
      <w:adjustRightInd w:val="0"/>
      <w:spacing w:before="100" w:after="100" w:line="240" w:lineRule="auto"/>
    </w:pPr>
    <w:rPr>
      <w:rFonts w:ascii="Arial" w:hAnsi="Arial" w:cs="Arial"/>
      <w:sz w:val="24"/>
      <w:szCs w:val="24"/>
    </w:rPr>
  </w:style>
  <w:style w:type="paragraph" w:customStyle="1" w:styleId="WW-Padro12">
    <w:name w:val="WW-Padrão12"/>
    <w:uiPriority w:val="99"/>
    <w:rsid w:val="00EA29BD"/>
    <w:pPr>
      <w:widowControl w:val="0"/>
      <w:autoSpaceDE w:val="0"/>
      <w:autoSpaceDN w:val="0"/>
      <w:adjustRightInd w:val="0"/>
      <w:spacing w:after="0" w:line="240" w:lineRule="auto"/>
    </w:pPr>
    <w:rPr>
      <w:rFonts w:ascii="Times New Roman" w:hAnsi="Times New Roman"/>
      <w:sz w:val="24"/>
      <w:szCs w:val="24"/>
    </w:rPr>
  </w:style>
  <w:style w:type="table" w:styleId="Tabelacomgrade">
    <w:name w:val="Table Grid"/>
    <w:basedOn w:val="Tabelanormal"/>
    <w:uiPriority w:val="59"/>
    <w:rsid w:val="00BC58F9"/>
    <w:pPr>
      <w:spacing w:after="0" w:line="240" w:lineRule="auto"/>
    </w:pPr>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o1Char5">
    <w:name w:val="Citação1 Char5"/>
    <w:aliases w:val="Citação11 Char3"/>
    <w:uiPriority w:val="99"/>
    <w:rsid w:val="00BC58F9"/>
    <w:rPr>
      <w:rFonts w:ascii="Times New Roman" w:hAnsi="Times New Roman"/>
      <w:sz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681">
      <w:marLeft w:val="0"/>
      <w:marRight w:val="0"/>
      <w:marTop w:val="0"/>
      <w:marBottom w:val="0"/>
      <w:divBdr>
        <w:top w:val="none" w:sz="0" w:space="0" w:color="auto"/>
        <w:left w:val="none" w:sz="0" w:space="0" w:color="auto"/>
        <w:bottom w:val="none" w:sz="0" w:space="0" w:color="auto"/>
        <w:right w:val="none" w:sz="0" w:space="0" w:color="auto"/>
      </w:divBdr>
    </w:div>
    <w:div w:id="8215682">
      <w:marLeft w:val="0"/>
      <w:marRight w:val="0"/>
      <w:marTop w:val="0"/>
      <w:marBottom w:val="0"/>
      <w:divBdr>
        <w:top w:val="none" w:sz="0" w:space="0" w:color="auto"/>
        <w:left w:val="none" w:sz="0" w:space="0" w:color="auto"/>
        <w:bottom w:val="none" w:sz="0" w:space="0" w:color="auto"/>
        <w:right w:val="none" w:sz="0" w:space="0" w:color="auto"/>
      </w:divBdr>
    </w:div>
    <w:div w:id="8215683">
      <w:marLeft w:val="0"/>
      <w:marRight w:val="0"/>
      <w:marTop w:val="0"/>
      <w:marBottom w:val="0"/>
      <w:divBdr>
        <w:top w:val="none" w:sz="0" w:space="0" w:color="auto"/>
        <w:left w:val="none" w:sz="0" w:space="0" w:color="auto"/>
        <w:bottom w:val="none" w:sz="0" w:space="0" w:color="auto"/>
        <w:right w:val="none" w:sz="0" w:space="0" w:color="auto"/>
      </w:divBdr>
    </w:div>
    <w:div w:id="8215684">
      <w:marLeft w:val="0"/>
      <w:marRight w:val="0"/>
      <w:marTop w:val="0"/>
      <w:marBottom w:val="0"/>
      <w:divBdr>
        <w:top w:val="none" w:sz="0" w:space="0" w:color="auto"/>
        <w:left w:val="none" w:sz="0" w:space="0" w:color="auto"/>
        <w:bottom w:val="none" w:sz="0" w:space="0" w:color="auto"/>
        <w:right w:val="none" w:sz="0" w:space="0" w:color="auto"/>
      </w:divBdr>
    </w:div>
    <w:div w:id="8215685">
      <w:marLeft w:val="0"/>
      <w:marRight w:val="0"/>
      <w:marTop w:val="0"/>
      <w:marBottom w:val="0"/>
      <w:divBdr>
        <w:top w:val="none" w:sz="0" w:space="0" w:color="auto"/>
        <w:left w:val="none" w:sz="0" w:space="0" w:color="auto"/>
        <w:bottom w:val="none" w:sz="0" w:space="0" w:color="auto"/>
        <w:right w:val="none" w:sz="0" w:space="0" w:color="auto"/>
      </w:divBdr>
    </w:div>
    <w:div w:id="8215686">
      <w:marLeft w:val="0"/>
      <w:marRight w:val="0"/>
      <w:marTop w:val="0"/>
      <w:marBottom w:val="0"/>
      <w:divBdr>
        <w:top w:val="none" w:sz="0" w:space="0" w:color="auto"/>
        <w:left w:val="none" w:sz="0" w:space="0" w:color="auto"/>
        <w:bottom w:val="none" w:sz="0" w:space="0" w:color="auto"/>
        <w:right w:val="none" w:sz="0" w:space="0" w:color="auto"/>
      </w:divBdr>
    </w:div>
    <w:div w:id="8215687">
      <w:marLeft w:val="0"/>
      <w:marRight w:val="0"/>
      <w:marTop w:val="0"/>
      <w:marBottom w:val="0"/>
      <w:divBdr>
        <w:top w:val="none" w:sz="0" w:space="0" w:color="auto"/>
        <w:left w:val="none" w:sz="0" w:space="0" w:color="auto"/>
        <w:bottom w:val="none" w:sz="0" w:space="0" w:color="auto"/>
        <w:right w:val="none" w:sz="0" w:space="0" w:color="auto"/>
      </w:divBdr>
    </w:div>
    <w:div w:id="8215688">
      <w:marLeft w:val="0"/>
      <w:marRight w:val="0"/>
      <w:marTop w:val="0"/>
      <w:marBottom w:val="0"/>
      <w:divBdr>
        <w:top w:val="none" w:sz="0" w:space="0" w:color="auto"/>
        <w:left w:val="none" w:sz="0" w:space="0" w:color="auto"/>
        <w:bottom w:val="none" w:sz="0" w:space="0" w:color="auto"/>
        <w:right w:val="none" w:sz="0" w:space="0" w:color="auto"/>
      </w:divBdr>
    </w:div>
    <w:div w:id="8215689">
      <w:marLeft w:val="0"/>
      <w:marRight w:val="0"/>
      <w:marTop w:val="0"/>
      <w:marBottom w:val="0"/>
      <w:divBdr>
        <w:top w:val="none" w:sz="0" w:space="0" w:color="auto"/>
        <w:left w:val="none" w:sz="0" w:space="0" w:color="auto"/>
        <w:bottom w:val="none" w:sz="0" w:space="0" w:color="auto"/>
        <w:right w:val="none" w:sz="0" w:space="0" w:color="auto"/>
      </w:divBdr>
    </w:div>
    <w:div w:id="8215690">
      <w:marLeft w:val="0"/>
      <w:marRight w:val="0"/>
      <w:marTop w:val="0"/>
      <w:marBottom w:val="0"/>
      <w:divBdr>
        <w:top w:val="none" w:sz="0" w:space="0" w:color="auto"/>
        <w:left w:val="none" w:sz="0" w:space="0" w:color="auto"/>
        <w:bottom w:val="none" w:sz="0" w:space="0" w:color="auto"/>
        <w:right w:val="none" w:sz="0" w:space="0" w:color="auto"/>
      </w:divBdr>
    </w:div>
    <w:div w:id="8215691">
      <w:marLeft w:val="0"/>
      <w:marRight w:val="0"/>
      <w:marTop w:val="0"/>
      <w:marBottom w:val="0"/>
      <w:divBdr>
        <w:top w:val="none" w:sz="0" w:space="0" w:color="auto"/>
        <w:left w:val="none" w:sz="0" w:space="0" w:color="auto"/>
        <w:bottom w:val="none" w:sz="0" w:space="0" w:color="auto"/>
        <w:right w:val="none" w:sz="0" w:space="0" w:color="auto"/>
      </w:divBdr>
    </w:div>
    <w:div w:id="8215692">
      <w:marLeft w:val="0"/>
      <w:marRight w:val="0"/>
      <w:marTop w:val="0"/>
      <w:marBottom w:val="0"/>
      <w:divBdr>
        <w:top w:val="none" w:sz="0" w:space="0" w:color="auto"/>
        <w:left w:val="none" w:sz="0" w:space="0" w:color="auto"/>
        <w:bottom w:val="none" w:sz="0" w:space="0" w:color="auto"/>
        <w:right w:val="none" w:sz="0" w:space="0" w:color="auto"/>
      </w:divBdr>
    </w:div>
    <w:div w:id="8215693">
      <w:marLeft w:val="0"/>
      <w:marRight w:val="0"/>
      <w:marTop w:val="0"/>
      <w:marBottom w:val="0"/>
      <w:divBdr>
        <w:top w:val="none" w:sz="0" w:space="0" w:color="auto"/>
        <w:left w:val="none" w:sz="0" w:space="0" w:color="auto"/>
        <w:bottom w:val="none" w:sz="0" w:space="0" w:color="auto"/>
        <w:right w:val="none" w:sz="0" w:space="0" w:color="auto"/>
      </w:divBdr>
    </w:div>
    <w:div w:id="8215694">
      <w:marLeft w:val="0"/>
      <w:marRight w:val="0"/>
      <w:marTop w:val="0"/>
      <w:marBottom w:val="0"/>
      <w:divBdr>
        <w:top w:val="none" w:sz="0" w:space="0" w:color="auto"/>
        <w:left w:val="none" w:sz="0" w:space="0" w:color="auto"/>
        <w:bottom w:val="none" w:sz="0" w:space="0" w:color="auto"/>
        <w:right w:val="none" w:sz="0" w:space="0" w:color="auto"/>
      </w:divBdr>
    </w:div>
    <w:div w:id="8215695">
      <w:marLeft w:val="0"/>
      <w:marRight w:val="0"/>
      <w:marTop w:val="0"/>
      <w:marBottom w:val="0"/>
      <w:divBdr>
        <w:top w:val="none" w:sz="0" w:space="0" w:color="auto"/>
        <w:left w:val="none" w:sz="0" w:space="0" w:color="auto"/>
        <w:bottom w:val="none" w:sz="0" w:space="0" w:color="auto"/>
        <w:right w:val="none" w:sz="0" w:space="0" w:color="auto"/>
      </w:divBdr>
    </w:div>
    <w:div w:id="8215696">
      <w:marLeft w:val="0"/>
      <w:marRight w:val="0"/>
      <w:marTop w:val="0"/>
      <w:marBottom w:val="0"/>
      <w:divBdr>
        <w:top w:val="none" w:sz="0" w:space="0" w:color="auto"/>
        <w:left w:val="none" w:sz="0" w:space="0" w:color="auto"/>
        <w:bottom w:val="none" w:sz="0" w:space="0" w:color="auto"/>
        <w:right w:val="none" w:sz="0" w:space="0" w:color="auto"/>
      </w:divBdr>
    </w:div>
    <w:div w:id="8215697">
      <w:marLeft w:val="0"/>
      <w:marRight w:val="0"/>
      <w:marTop w:val="0"/>
      <w:marBottom w:val="0"/>
      <w:divBdr>
        <w:top w:val="none" w:sz="0" w:space="0" w:color="auto"/>
        <w:left w:val="none" w:sz="0" w:space="0" w:color="auto"/>
        <w:bottom w:val="none" w:sz="0" w:space="0" w:color="auto"/>
        <w:right w:val="none" w:sz="0" w:space="0" w:color="auto"/>
      </w:divBdr>
    </w:div>
    <w:div w:id="8215698">
      <w:marLeft w:val="0"/>
      <w:marRight w:val="0"/>
      <w:marTop w:val="0"/>
      <w:marBottom w:val="0"/>
      <w:divBdr>
        <w:top w:val="none" w:sz="0" w:space="0" w:color="auto"/>
        <w:left w:val="none" w:sz="0" w:space="0" w:color="auto"/>
        <w:bottom w:val="none" w:sz="0" w:space="0" w:color="auto"/>
        <w:right w:val="none" w:sz="0" w:space="0" w:color="auto"/>
      </w:divBdr>
    </w:div>
    <w:div w:id="8215699">
      <w:marLeft w:val="0"/>
      <w:marRight w:val="0"/>
      <w:marTop w:val="0"/>
      <w:marBottom w:val="0"/>
      <w:divBdr>
        <w:top w:val="none" w:sz="0" w:space="0" w:color="auto"/>
        <w:left w:val="none" w:sz="0" w:space="0" w:color="auto"/>
        <w:bottom w:val="none" w:sz="0" w:space="0" w:color="auto"/>
        <w:right w:val="none" w:sz="0" w:space="0" w:color="auto"/>
      </w:divBdr>
    </w:div>
    <w:div w:id="8215700">
      <w:marLeft w:val="0"/>
      <w:marRight w:val="0"/>
      <w:marTop w:val="0"/>
      <w:marBottom w:val="0"/>
      <w:divBdr>
        <w:top w:val="none" w:sz="0" w:space="0" w:color="auto"/>
        <w:left w:val="none" w:sz="0" w:space="0" w:color="auto"/>
        <w:bottom w:val="none" w:sz="0" w:space="0" w:color="auto"/>
        <w:right w:val="none" w:sz="0" w:space="0" w:color="auto"/>
      </w:divBdr>
    </w:div>
    <w:div w:id="8215701">
      <w:marLeft w:val="0"/>
      <w:marRight w:val="0"/>
      <w:marTop w:val="0"/>
      <w:marBottom w:val="0"/>
      <w:divBdr>
        <w:top w:val="none" w:sz="0" w:space="0" w:color="auto"/>
        <w:left w:val="none" w:sz="0" w:space="0" w:color="auto"/>
        <w:bottom w:val="none" w:sz="0" w:space="0" w:color="auto"/>
        <w:right w:val="none" w:sz="0" w:space="0" w:color="auto"/>
      </w:divBdr>
    </w:div>
    <w:div w:id="8215702">
      <w:marLeft w:val="0"/>
      <w:marRight w:val="0"/>
      <w:marTop w:val="0"/>
      <w:marBottom w:val="0"/>
      <w:divBdr>
        <w:top w:val="none" w:sz="0" w:space="0" w:color="auto"/>
        <w:left w:val="none" w:sz="0" w:space="0" w:color="auto"/>
        <w:bottom w:val="none" w:sz="0" w:space="0" w:color="auto"/>
        <w:right w:val="none" w:sz="0" w:space="0" w:color="auto"/>
      </w:divBdr>
    </w:div>
    <w:div w:id="8215703">
      <w:marLeft w:val="0"/>
      <w:marRight w:val="0"/>
      <w:marTop w:val="0"/>
      <w:marBottom w:val="0"/>
      <w:divBdr>
        <w:top w:val="none" w:sz="0" w:space="0" w:color="auto"/>
        <w:left w:val="none" w:sz="0" w:space="0" w:color="auto"/>
        <w:bottom w:val="none" w:sz="0" w:space="0" w:color="auto"/>
        <w:right w:val="none" w:sz="0" w:space="0" w:color="auto"/>
      </w:divBdr>
    </w:div>
    <w:div w:id="8215704">
      <w:marLeft w:val="0"/>
      <w:marRight w:val="0"/>
      <w:marTop w:val="0"/>
      <w:marBottom w:val="0"/>
      <w:divBdr>
        <w:top w:val="none" w:sz="0" w:space="0" w:color="auto"/>
        <w:left w:val="none" w:sz="0" w:space="0" w:color="auto"/>
        <w:bottom w:val="none" w:sz="0" w:space="0" w:color="auto"/>
        <w:right w:val="none" w:sz="0" w:space="0" w:color="auto"/>
      </w:divBdr>
    </w:div>
    <w:div w:id="8215705">
      <w:marLeft w:val="0"/>
      <w:marRight w:val="0"/>
      <w:marTop w:val="0"/>
      <w:marBottom w:val="0"/>
      <w:divBdr>
        <w:top w:val="none" w:sz="0" w:space="0" w:color="auto"/>
        <w:left w:val="none" w:sz="0" w:space="0" w:color="auto"/>
        <w:bottom w:val="none" w:sz="0" w:space="0" w:color="auto"/>
        <w:right w:val="none" w:sz="0" w:space="0" w:color="auto"/>
      </w:divBdr>
    </w:div>
    <w:div w:id="8215706">
      <w:marLeft w:val="0"/>
      <w:marRight w:val="0"/>
      <w:marTop w:val="0"/>
      <w:marBottom w:val="0"/>
      <w:divBdr>
        <w:top w:val="none" w:sz="0" w:space="0" w:color="auto"/>
        <w:left w:val="none" w:sz="0" w:space="0" w:color="auto"/>
        <w:bottom w:val="none" w:sz="0" w:space="0" w:color="auto"/>
        <w:right w:val="none" w:sz="0" w:space="0" w:color="auto"/>
      </w:divBdr>
    </w:div>
    <w:div w:id="8215707">
      <w:marLeft w:val="0"/>
      <w:marRight w:val="0"/>
      <w:marTop w:val="0"/>
      <w:marBottom w:val="0"/>
      <w:divBdr>
        <w:top w:val="none" w:sz="0" w:space="0" w:color="auto"/>
        <w:left w:val="none" w:sz="0" w:space="0" w:color="auto"/>
        <w:bottom w:val="none" w:sz="0" w:space="0" w:color="auto"/>
        <w:right w:val="none" w:sz="0" w:space="0" w:color="auto"/>
      </w:divBdr>
    </w:div>
    <w:div w:id="8215708">
      <w:marLeft w:val="0"/>
      <w:marRight w:val="0"/>
      <w:marTop w:val="0"/>
      <w:marBottom w:val="0"/>
      <w:divBdr>
        <w:top w:val="none" w:sz="0" w:space="0" w:color="auto"/>
        <w:left w:val="none" w:sz="0" w:space="0" w:color="auto"/>
        <w:bottom w:val="none" w:sz="0" w:space="0" w:color="auto"/>
        <w:right w:val="none" w:sz="0" w:space="0" w:color="auto"/>
      </w:divBdr>
    </w:div>
    <w:div w:id="8215709">
      <w:marLeft w:val="0"/>
      <w:marRight w:val="0"/>
      <w:marTop w:val="0"/>
      <w:marBottom w:val="0"/>
      <w:divBdr>
        <w:top w:val="none" w:sz="0" w:space="0" w:color="auto"/>
        <w:left w:val="none" w:sz="0" w:space="0" w:color="auto"/>
        <w:bottom w:val="none" w:sz="0" w:space="0" w:color="auto"/>
        <w:right w:val="none" w:sz="0" w:space="0" w:color="auto"/>
      </w:divBdr>
    </w:div>
    <w:div w:id="8215710">
      <w:marLeft w:val="0"/>
      <w:marRight w:val="0"/>
      <w:marTop w:val="0"/>
      <w:marBottom w:val="0"/>
      <w:divBdr>
        <w:top w:val="none" w:sz="0" w:space="0" w:color="auto"/>
        <w:left w:val="none" w:sz="0" w:space="0" w:color="auto"/>
        <w:bottom w:val="none" w:sz="0" w:space="0" w:color="auto"/>
        <w:right w:val="none" w:sz="0" w:space="0" w:color="auto"/>
      </w:divBdr>
    </w:div>
    <w:div w:id="8215711">
      <w:marLeft w:val="0"/>
      <w:marRight w:val="0"/>
      <w:marTop w:val="0"/>
      <w:marBottom w:val="0"/>
      <w:divBdr>
        <w:top w:val="none" w:sz="0" w:space="0" w:color="auto"/>
        <w:left w:val="none" w:sz="0" w:space="0" w:color="auto"/>
        <w:bottom w:val="none" w:sz="0" w:space="0" w:color="auto"/>
        <w:right w:val="none" w:sz="0" w:space="0" w:color="auto"/>
      </w:divBdr>
    </w:div>
    <w:div w:id="8215712">
      <w:marLeft w:val="0"/>
      <w:marRight w:val="0"/>
      <w:marTop w:val="0"/>
      <w:marBottom w:val="0"/>
      <w:divBdr>
        <w:top w:val="none" w:sz="0" w:space="0" w:color="auto"/>
        <w:left w:val="none" w:sz="0" w:space="0" w:color="auto"/>
        <w:bottom w:val="none" w:sz="0" w:space="0" w:color="auto"/>
        <w:right w:val="none" w:sz="0" w:space="0" w:color="auto"/>
      </w:divBdr>
    </w:div>
    <w:div w:id="8215713">
      <w:marLeft w:val="0"/>
      <w:marRight w:val="0"/>
      <w:marTop w:val="0"/>
      <w:marBottom w:val="0"/>
      <w:divBdr>
        <w:top w:val="none" w:sz="0" w:space="0" w:color="auto"/>
        <w:left w:val="none" w:sz="0" w:space="0" w:color="auto"/>
        <w:bottom w:val="none" w:sz="0" w:space="0" w:color="auto"/>
        <w:right w:val="none" w:sz="0" w:space="0" w:color="auto"/>
      </w:divBdr>
    </w:div>
    <w:div w:id="8215714">
      <w:marLeft w:val="0"/>
      <w:marRight w:val="0"/>
      <w:marTop w:val="0"/>
      <w:marBottom w:val="0"/>
      <w:divBdr>
        <w:top w:val="none" w:sz="0" w:space="0" w:color="auto"/>
        <w:left w:val="none" w:sz="0" w:space="0" w:color="auto"/>
        <w:bottom w:val="none" w:sz="0" w:space="0" w:color="auto"/>
        <w:right w:val="none" w:sz="0" w:space="0" w:color="auto"/>
      </w:divBdr>
    </w:div>
    <w:div w:id="8215715">
      <w:marLeft w:val="0"/>
      <w:marRight w:val="0"/>
      <w:marTop w:val="0"/>
      <w:marBottom w:val="0"/>
      <w:divBdr>
        <w:top w:val="none" w:sz="0" w:space="0" w:color="auto"/>
        <w:left w:val="none" w:sz="0" w:space="0" w:color="auto"/>
        <w:bottom w:val="none" w:sz="0" w:space="0" w:color="auto"/>
        <w:right w:val="none" w:sz="0" w:space="0" w:color="auto"/>
      </w:divBdr>
    </w:div>
    <w:div w:id="8215716">
      <w:marLeft w:val="0"/>
      <w:marRight w:val="0"/>
      <w:marTop w:val="0"/>
      <w:marBottom w:val="0"/>
      <w:divBdr>
        <w:top w:val="none" w:sz="0" w:space="0" w:color="auto"/>
        <w:left w:val="none" w:sz="0" w:space="0" w:color="auto"/>
        <w:bottom w:val="none" w:sz="0" w:space="0" w:color="auto"/>
        <w:right w:val="none" w:sz="0" w:space="0" w:color="auto"/>
      </w:divBdr>
    </w:div>
    <w:div w:id="82157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file:///C:\Users\Licita\Pictures\logo%20pref%202025%202028.jpeg"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A9264-2DEA-43F2-9452-D5BCB3BB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6712</Words>
  <Characters>36250</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5</cp:revision>
  <cp:lastPrinted>2026-02-27T17:38:00Z</cp:lastPrinted>
  <dcterms:created xsi:type="dcterms:W3CDTF">2026-02-20T18:24:00Z</dcterms:created>
  <dcterms:modified xsi:type="dcterms:W3CDTF">2026-02-27T17:39:00Z</dcterms:modified>
</cp:coreProperties>
</file>